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389" w:rsidRDefault="000A0389" w:rsidP="000A0389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17525" cy="629920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389" w:rsidRPr="000A0389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0389">
        <w:rPr>
          <w:rFonts w:ascii="Times New Roman" w:hAnsi="Times New Roman"/>
          <w:b/>
          <w:sz w:val="28"/>
          <w:szCs w:val="28"/>
        </w:rPr>
        <w:t>СОБРАНИЕ</w:t>
      </w:r>
    </w:p>
    <w:p w:rsidR="000A0389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0389">
        <w:rPr>
          <w:rFonts w:ascii="Times New Roman" w:hAnsi="Times New Roman"/>
          <w:b/>
          <w:sz w:val="28"/>
          <w:szCs w:val="28"/>
        </w:rPr>
        <w:t xml:space="preserve">УГЛЕГОРСКОГО </w:t>
      </w:r>
      <w:r w:rsidR="007A7E15">
        <w:rPr>
          <w:rFonts w:ascii="Times New Roman" w:hAnsi="Times New Roman"/>
          <w:b/>
          <w:sz w:val="28"/>
          <w:szCs w:val="28"/>
        </w:rPr>
        <w:t>МУНИЦИПАЛЬНОГО</w:t>
      </w:r>
      <w:r w:rsidRPr="000A0389">
        <w:rPr>
          <w:rFonts w:ascii="Times New Roman" w:hAnsi="Times New Roman"/>
          <w:b/>
          <w:sz w:val="28"/>
          <w:szCs w:val="28"/>
        </w:rPr>
        <w:t xml:space="preserve"> ОКРУГА </w:t>
      </w:r>
    </w:p>
    <w:p w:rsidR="007A7E15" w:rsidRPr="000A0389" w:rsidRDefault="007A7E15" w:rsidP="000A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САХАЛИНСКОЙ ОБЛАСТИ</w:t>
      </w:r>
    </w:p>
    <w:p w:rsidR="000A0389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A0389" w:rsidRPr="000A0389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A0389">
        <w:rPr>
          <w:rFonts w:ascii="Times New Roman" w:hAnsi="Times New Roman"/>
          <w:b/>
          <w:sz w:val="32"/>
          <w:szCs w:val="32"/>
        </w:rPr>
        <w:t>РЕШЕНИЕ</w:t>
      </w:r>
    </w:p>
    <w:p w:rsidR="000A0389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A0389" w:rsidRPr="00B1355B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от</w:t>
      </w:r>
      <w:r w:rsidR="00AA53A2" w:rsidRPr="00B1355B">
        <w:rPr>
          <w:rFonts w:ascii="Times New Roman" w:hAnsi="Times New Roman"/>
          <w:sz w:val="24"/>
          <w:szCs w:val="24"/>
        </w:rPr>
        <w:t xml:space="preserve"> </w:t>
      </w:r>
      <w:r w:rsidR="00F11354">
        <w:rPr>
          <w:rFonts w:ascii="Times New Roman" w:hAnsi="Times New Roman"/>
          <w:sz w:val="24"/>
          <w:szCs w:val="24"/>
        </w:rPr>
        <w:t>01</w:t>
      </w:r>
      <w:r w:rsidR="007A7E15" w:rsidRPr="00B1355B">
        <w:rPr>
          <w:rFonts w:ascii="Times New Roman" w:hAnsi="Times New Roman"/>
          <w:sz w:val="24"/>
          <w:szCs w:val="24"/>
        </w:rPr>
        <w:t xml:space="preserve"> ию</w:t>
      </w:r>
      <w:r w:rsidR="00F11354">
        <w:rPr>
          <w:rFonts w:ascii="Times New Roman" w:hAnsi="Times New Roman"/>
          <w:sz w:val="24"/>
          <w:szCs w:val="24"/>
        </w:rPr>
        <w:t>л</w:t>
      </w:r>
      <w:r w:rsidR="007A7E15" w:rsidRPr="00B1355B">
        <w:rPr>
          <w:rFonts w:ascii="Times New Roman" w:hAnsi="Times New Roman"/>
          <w:sz w:val="24"/>
          <w:szCs w:val="24"/>
        </w:rPr>
        <w:t xml:space="preserve">я </w:t>
      </w:r>
      <w:r w:rsidRPr="00B1355B">
        <w:rPr>
          <w:rFonts w:ascii="Times New Roman" w:hAnsi="Times New Roman"/>
          <w:sz w:val="24"/>
          <w:szCs w:val="24"/>
        </w:rPr>
        <w:t>202</w:t>
      </w:r>
      <w:r w:rsidR="00F11354">
        <w:rPr>
          <w:rFonts w:ascii="Times New Roman" w:hAnsi="Times New Roman"/>
          <w:sz w:val="24"/>
          <w:szCs w:val="24"/>
        </w:rPr>
        <w:t>6</w:t>
      </w:r>
      <w:r w:rsidRPr="00B1355B">
        <w:rPr>
          <w:rFonts w:ascii="Times New Roman" w:hAnsi="Times New Roman"/>
          <w:sz w:val="24"/>
          <w:szCs w:val="24"/>
        </w:rPr>
        <w:t xml:space="preserve"> г. </w:t>
      </w:r>
      <w:r w:rsidRPr="00B1355B">
        <w:rPr>
          <w:rFonts w:ascii="Times New Roman" w:hAnsi="Times New Roman"/>
          <w:sz w:val="24"/>
          <w:szCs w:val="24"/>
        </w:rPr>
        <w:tab/>
      </w:r>
      <w:r w:rsidRPr="00B1355B">
        <w:rPr>
          <w:rFonts w:ascii="Times New Roman" w:hAnsi="Times New Roman"/>
          <w:sz w:val="24"/>
          <w:szCs w:val="24"/>
        </w:rPr>
        <w:tab/>
      </w:r>
      <w:r w:rsidRPr="00B1355B">
        <w:rPr>
          <w:rFonts w:ascii="Times New Roman" w:hAnsi="Times New Roman"/>
          <w:sz w:val="24"/>
          <w:szCs w:val="24"/>
        </w:rPr>
        <w:tab/>
      </w:r>
      <w:r w:rsidRPr="00B1355B">
        <w:rPr>
          <w:rFonts w:ascii="Times New Roman" w:hAnsi="Times New Roman"/>
          <w:sz w:val="24"/>
          <w:szCs w:val="24"/>
        </w:rPr>
        <w:tab/>
        <w:t>№</w:t>
      </w:r>
      <w:r w:rsidR="004F67CC">
        <w:rPr>
          <w:rFonts w:ascii="Times New Roman" w:hAnsi="Times New Roman"/>
          <w:sz w:val="24"/>
          <w:szCs w:val="24"/>
        </w:rPr>
        <w:t xml:space="preserve"> 248</w:t>
      </w:r>
      <w:r w:rsidR="00F11354">
        <w:rPr>
          <w:rFonts w:ascii="Times New Roman" w:hAnsi="Times New Roman"/>
          <w:sz w:val="24"/>
          <w:szCs w:val="24"/>
        </w:rPr>
        <w:t xml:space="preserve"> </w:t>
      </w:r>
    </w:p>
    <w:p w:rsidR="000A0389" w:rsidRPr="00B1355B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г. Углегорск</w:t>
      </w:r>
    </w:p>
    <w:p w:rsidR="000A0389" w:rsidRPr="00B1355B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Pr="00B1355B" w:rsidRDefault="007A7E15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Х</w:t>
      </w:r>
      <w:r w:rsidR="000A0389" w:rsidRPr="00B1355B">
        <w:rPr>
          <w:rFonts w:ascii="Times New Roman" w:hAnsi="Times New Roman"/>
          <w:sz w:val="24"/>
          <w:szCs w:val="24"/>
          <w:lang w:val="en-US"/>
        </w:rPr>
        <w:t>X</w:t>
      </w:r>
      <w:r w:rsidR="00F11354">
        <w:rPr>
          <w:rFonts w:ascii="Times New Roman" w:hAnsi="Times New Roman"/>
          <w:sz w:val="24"/>
          <w:szCs w:val="24"/>
        </w:rPr>
        <w:t>Х</w:t>
      </w:r>
      <w:r w:rsidR="00AA53A2" w:rsidRPr="00B1355B">
        <w:rPr>
          <w:rFonts w:ascii="Times New Roman" w:hAnsi="Times New Roman"/>
          <w:sz w:val="24"/>
          <w:szCs w:val="24"/>
          <w:lang w:val="en-US"/>
        </w:rPr>
        <w:t>I</w:t>
      </w:r>
      <w:r w:rsidR="00F11354">
        <w:rPr>
          <w:rFonts w:ascii="Times New Roman" w:hAnsi="Times New Roman"/>
          <w:sz w:val="24"/>
          <w:szCs w:val="24"/>
          <w:lang w:val="en-US"/>
        </w:rPr>
        <w:t>V</w:t>
      </w:r>
      <w:r w:rsidR="000A0389" w:rsidRPr="00B1355B">
        <w:rPr>
          <w:rFonts w:ascii="Times New Roman" w:hAnsi="Times New Roman"/>
          <w:sz w:val="24"/>
          <w:szCs w:val="24"/>
        </w:rPr>
        <w:t xml:space="preserve"> </w:t>
      </w:r>
      <w:r w:rsidR="00E17279" w:rsidRPr="00B1355B">
        <w:rPr>
          <w:rFonts w:ascii="Times New Roman" w:hAnsi="Times New Roman"/>
          <w:sz w:val="24"/>
          <w:szCs w:val="24"/>
        </w:rPr>
        <w:t>о</w:t>
      </w:r>
      <w:r w:rsidR="000A0389" w:rsidRPr="00B1355B">
        <w:rPr>
          <w:rFonts w:ascii="Times New Roman" w:hAnsi="Times New Roman"/>
          <w:sz w:val="24"/>
          <w:szCs w:val="24"/>
        </w:rPr>
        <w:t>чередная сессия восьмого созыва</w:t>
      </w:r>
    </w:p>
    <w:p w:rsidR="000A0389" w:rsidRPr="00B1355B" w:rsidRDefault="000A0389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1437" w:rsidRPr="00B1355B" w:rsidRDefault="00981437" w:rsidP="000A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0A0389" w:rsidRPr="00B1355B" w:rsidTr="000A0389">
        <w:tc>
          <w:tcPr>
            <w:tcW w:w="5211" w:type="dxa"/>
          </w:tcPr>
          <w:p w:rsidR="000A0389" w:rsidRPr="00B1355B" w:rsidRDefault="000A0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55B">
              <w:rPr>
                <w:rFonts w:ascii="Times New Roman" w:hAnsi="Times New Roman"/>
                <w:sz w:val="24"/>
                <w:szCs w:val="24"/>
              </w:rPr>
              <w:t xml:space="preserve">Об отчете главы Углегорского </w:t>
            </w:r>
            <w:r w:rsidR="007A7E15" w:rsidRPr="00B1355B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 округа </w:t>
            </w:r>
            <w:r w:rsidR="00F11354">
              <w:rPr>
                <w:rFonts w:ascii="Times New Roman" w:hAnsi="Times New Roman"/>
                <w:sz w:val="24"/>
                <w:szCs w:val="24"/>
              </w:rPr>
              <w:t>Сахалинской области о результатах его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 деятельности, деятельности администрации Углегорского </w:t>
            </w:r>
            <w:r w:rsidR="00F11354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 округа </w:t>
            </w:r>
            <w:r w:rsidR="00F11354">
              <w:rPr>
                <w:rFonts w:ascii="Times New Roman" w:hAnsi="Times New Roman"/>
                <w:sz w:val="24"/>
                <w:szCs w:val="24"/>
              </w:rPr>
              <w:t xml:space="preserve">Сахалинской области 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и иных подведомственных главе муниципального образования органов местного самоуправления, в том числе о решении вопросов, поставленных собранием Углегорского </w:t>
            </w:r>
            <w:r w:rsidR="00F11354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 округа за 202</w:t>
            </w:r>
            <w:r w:rsidR="00F11354">
              <w:rPr>
                <w:rFonts w:ascii="Times New Roman" w:hAnsi="Times New Roman"/>
                <w:sz w:val="24"/>
                <w:szCs w:val="24"/>
              </w:rPr>
              <w:t>5</w:t>
            </w:r>
            <w:r w:rsidRPr="00B1355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A0389" w:rsidRPr="00B1355B" w:rsidRDefault="000A0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0A0389" w:rsidRPr="00B1355B" w:rsidRDefault="000A0389">
            <w:pPr>
              <w:widowControl w:val="0"/>
              <w:autoSpaceDE w:val="0"/>
              <w:autoSpaceDN w:val="0"/>
              <w:adjustRightInd w:val="0"/>
              <w:spacing w:after="48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BA2" w:rsidRPr="00B1355B" w:rsidRDefault="000A0389" w:rsidP="009814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ab/>
      </w:r>
    </w:p>
    <w:p w:rsidR="000A0389" w:rsidRPr="00B1355B" w:rsidRDefault="003A2BA2" w:rsidP="009814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ab/>
      </w:r>
      <w:r w:rsidR="000A0389" w:rsidRPr="00B1355B">
        <w:rPr>
          <w:rFonts w:ascii="Times New Roman" w:hAnsi="Times New Roman"/>
          <w:sz w:val="24"/>
          <w:szCs w:val="24"/>
        </w:rPr>
        <w:t xml:space="preserve">В соответствии с </w:t>
      </w:r>
      <w:r w:rsidR="004C3304" w:rsidRPr="00B1355B">
        <w:rPr>
          <w:rFonts w:ascii="Times New Roman" w:hAnsi="Times New Roman"/>
          <w:sz w:val="24"/>
          <w:szCs w:val="24"/>
        </w:rPr>
        <w:t>пунктом 11 части 1 статьи 16, частью 19 статьи 19 Федерального закона от 20.03.2025 № 33-ФЗ «Об общих принципах организации местного самоуправления в единой системе публичной власти»,</w:t>
      </w:r>
      <w:r w:rsidR="004C3304" w:rsidRPr="00B1355B">
        <w:rPr>
          <w:sz w:val="24"/>
          <w:szCs w:val="24"/>
        </w:rPr>
        <w:t xml:space="preserve"> </w:t>
      </w:r>
      <w:r w:rsidR="004C3304" w:rsidRPr="00B1355B">
        <w:rPr>
          <w:rFonts w:ascii="Times New Roman" w:hAnsi="Times New Roman"/>
          <w:sz w:val="24"/>
          <w:szCs w:val="24"/>
        </w:rPr>
        <w:t xml:space="preserve"> </w:t>
      </w:r>
      <w:r w:rsidR="000A0389" w:rsidRPr="00B1355B">
        <w:rPr>
          <w:rFonts w:ascii="Times New Roman" w:hAnsi="Times New Roman"/>
          <w:sz w:val="24"/>
          <w:szCs w:val="24"/>
        </w:rPr>
        <w:t xml:space="preserve">руководствуясь Уставом Углегорского </w:t>
      </w:r>
      <w:r w:rsidR="004C3304" w:rsidRPr="00B1355B">
        <w:rPr>
          <w:rFonts w:ascii="Times New Roman" w:hAnsi="Times New Roman"/>
          <w:sz w:val="24"/>
          <w:szCs w:val="24"/>
        </w:rPr>
        <w:t>муниципального</w:t>
      </w:r>
      <w:r w:rsidR="000A0389" w:rsidRPr="00B1355B">
        <w:rPr>
          <w:rFonts w:ascii="Times New Roman" w:hAnsi="Times New Roman"/>
          <w:sz w:val="24"/>
          <w:szCs w:val="24"/>
        </w:rPr>
        <w:t xml:space="preserve"> округа</w:t>
      </w:r>
      <w:r w:rsidR="004C3304" w:rsidRPr="00B1355B">
        <w:rPr>
          <w:rFonts w:ascii="Times New Roman" w:hAnsi="Times New Roman"/>
          <w:sz w:val="24"/>
          <w:szCs w:val="24"/>
        </w:rPr>
        <w:t xml:space="preserve"> Сахалинской области</w:t>
      </w:r>
      <w:r w:rsidR="000A0389" w:rsidRPr="00B1355B">
        <w:rPr>
          <w:rFonts w:ascii="Times New Roman" w:hAnsi="Times New Roman"/>
          <w:sz w:val="24"/>
          <w:szCs w:val="24"/>
        </w:rPr>
        <w:t xml:space="preserve">, решением Собрания Углегорского муниципального </w:t>
      </w:r>
      <w:r w:rsidR="00F11354">
        <w:rPr>
          <w:rFonts w:ascii="Times New Roman" w:hAnsi="Times New Roman"/>
          <w:sz w:val="24"/>
          <w:szCs w:val="24"/>
        </w:rPr>
        <w:t>округа</w:t>
      </w:r>
      <w:r w:rsidR="000A0389" w:rsidRPr="00B1355B">
        <w:rPr>
          <w:rFonts w:ascii="Times New Roman" w:hAnsi="Times New Roman"/>
          <w:sz w:val="24"/>
          <w:szCs w:val="24"/>
        </w:rPr>
        <w:t xml:space="preserve"> от 1</w:t>
      </w:r>
      <w:r w:rsidR="00F11354">
        <w:rPr>
          <w:rFonts w:ascii="Times New Roman" w:hAnsi="Times New Roman"/>
          <w:sz w:val="24"/>
          <w:szCs w:val="24"/>
        </w:rPr>
        <w:t>9</w:t>
      </w:r>
      <w:r w:rsidR="000A0389" w:rsidRPr="00B1355B">
        <w:rPr>
          <w:rFonts w:ascii="Times New Roman" w:hAnsi="Times New Roman"/>
          <w:sz w:val="24"/>
          <w:szCs w:val="24"/>
        </w:rPr>
        <w:t>.</w:t>
      </w:r>
      <w:r w:rsidR="00F11354">
        <w:rPr>
          <w:rFonts w:ascii="Times New Roman" w:hAnsi="Times New Roman"/>
          <w:sz w:val="24"/>
          <w:szCs w:val="24"/>
        </w:rPr>
        <w:t>02</w:t>
      </w:r>
      <w:r w:rsidR="000A0389" w:rsidRPr="00B1355B">
        <w:rPr>
          <w:rFonts w:ascii="Times New Roman" w:hAnsi="Times New Roman"/>
          <w:sz w:val="24"/>
          <w:szCs w:val="24"/>
        </w:rPr>
        <w:t>.20</w:t>
      </w:r>
      <w:r w:rsidR="00F11354">
        <w:rPr>
          <w:rFonts w:ascii="Times New Roman" w:hAnsi="Times New Roman"/>
          <w:sz w:val="24"/>
          <w:szCs w:val="24"/>
        </w:rPr>
        <w:t>26</w:t>
      </w:r>
      <w:r w:rsidR="000A0389" w:rsidRPr="00B1355B">
        <w:rPr>
          <w:rFonts w:ascii="Times New Roman" w:hAnsi="Times New Roman"/>
          <w:sz w:val="24"/>
          <w:szCs w:val="24"/>
        </w:rPr>
        <w:t xml:space="preserve"> № </w:t>
      </w:r>
      <w:r w:rsidR="00F11354">
        <w:rPr>
          <w:rFonts w:ascii="Times New Roman" w:hAnsi="Times New Roman"/>
          <w:sz w:val="24"/>
          <w:szCs w:val="24"/>
        </w:rPr>
        <w:t>216</w:t>
      </w:r>
      <w:r w:rsidR="000A0389" w:rsidRPr="00B1355B">
        <w:rPr>
          <w:rFonts w:ascii="Times New Roman" w:hAnsi="Times New Roman"/>
          <w:sz w:val="24"/>
          <w:szCs w:val="24"/>
        </w:rPr>
        <w:t xml:space="preserve"> «Об утверждении Положения о ежегодном отчете </w:t>
      </w:r>
      <w:r w:rsidR="00F11354">
        <w:rPr>
          <w:rFonts w:ascii="Times New Roman" w:hAnsi="Times New Roman"/>
          <w:sz w:val="24"/>
          <w:szCs w:val="24"/>
        </w:rPr>
        <w:t>главы</w:t>
      </w:r>
      <w:r w:rsidR="000A0389" w:rsidRPr="00B1355B">
        <w:rPr>
          <w:rFonts w:ascii="Times New Roman" w:hAnsi="Times New Roman"/>
          <w:sz w:val="24"/>
          <w:szCs w:val="24"/>
        </w:rPr>
        <w:t xml:space="preserve"> Углегорского муниципального </w:t>
      </w:r>
      <w:r w:rsidR="00F11354">
        <w:rPr>
          <w:rFonts w:ascii="Times New Roman" w:hAnsi="Times New Roman"/>
          <w:sz w:val="24"/>
          <w:szCs w:val="24"/>
        </w:rPr>
        <w:t>округа Сахалинской области</w:t>
      </w:r>
      <w:r w:rsidR="000A0389" w:rsidRPr="00B1355B">
        <w:rPr>
          <w:rFonts w:ascii="Times New Roman" w:hAnsi="Times New Roman"/>
          <w:sz w:val="24"/>
          <w:szCs w:val="24"/>
        </w:rPr>
        <w:t xml:space="preserve"> о результатах </w:t>
      </w:r>
      <w:r w:rsidR="00F11354">
        <w:rPr>
          <w:rFonts w:ascii="Times New Roman" w:hAnsi="Times New Roman"/>
          <w:sz w:val="24"/>
          <w:szCs w:val="24"/>
        </w:rPr>
        <w:t>его</w:t>
      </w:r>
      <w:r w:rsidR="000A0389" w:rsidRPr="00B1355B">
        <w:rPr>
          <w:rFonts w:ascii="Times New Roman" w:hAnsi="Times New Roman"/>
          <w:sz w:val="24"/>
          <w:szCs w:val="24"/>
        </w:rPr>
        <w:t xml:space="preserve"> деятельности, деятельности администрации Углегорского муниципального </w:t>
      </w:r>
      <w:r w:rsidR="00F11354">
        <w:rPr>
          <w:rFonts w:ascii="Times New Roman" w:hAnsi="Times New Roman"/>
          <w:sz w:val="24"/>
          <w:szCs w:val="24"/>
        </w:rPr>
        <w:t>округа Сахалинской области</w:t>
      </w:r>
      <w:r w:rsidR="000A0389" w:rsidRPr="00B1355B">
        <w:rPr>
          <w:rFonts w:ascii="Times New Roman" w:hAnsi="Times New Roman"/>
          <w:sz w:val="24"/>
          <w:szCs w:val="24"/>
        </w:rPr>
        <w:t xml:space="preserve"> и иных подведомственных главе муниципального образования органов местного самоуправления, в том числе о решении вопросов, поставленных Собранием Углегорского муниципального</w:t>
      </w:r>
      <w:r w:rsidR="00F11354">
        <w:rPr>
          <w:rFonts w:ascii="Times New Roman" w:hAnsi="Times New Roman"/>
          <w:sz w:val="24"/>
          <w:szCs w:val="24"/>
        </w:rPr>
        <w:t xml:space="preserve"> округа Сахалинской области</w:t>
      </w:r>
      <w:r w:rsidR="000A0389" w:rsidRPr="00B1355B">
        <w:rPr>
          <w:rFonts w:ascii="Times New Roman" w:hAnsi="Times New Roman"/>
          <w:sz w:val="24"/>
          <w:szCs w:val="24"/>
        </w:rPr>
        <w:t xml:space="preserve">», рассмотрев отчет главы Углегорского </w:t>
      </w:r>
      <w:r w:rsidR="004C3304" w:rsidRPr="00B1355B">
        <w:rPr>
          <w:rFonts w:ascii="Times New Roman" w:hAnsi="Times New Roman"/>
          <w:sz w:val="24"/>
          <w:szCs w:val="24"/>
        </w:rPr>
        <w:t>муниципального</w:t>
      </w:r>
      <w:r w:rsidR="000A0389" w:rsidRPr="00B1355B">
        <w:rPr>
          <w:rFonts w:ascii="Times New Roman" w:hAnsi="Times New Roman"/>
          <w:sz w:val="24"/>
          <w:szCs w:val="24"/>
        </w:rPr>
        <w:t xml:space="preserve"> округа</w:t>
      </w:r>
      <w:r w:rsidR="004C3304" w:rsidRPr="00B1355B">
        <w:rPr>
          <w:rFonts w:ascii="Times New Roman" w:hAnsi="Times New Roman"/>
          <w:sz w:val="24"/>
          <w:szCs w:val="24"/>
        </w:rPr>
        <w:t xml:space="preserve"> Сахалинской области</w:t>
      </w:r>
      <w:r w:rsidR="000A0389" w:rsidRPr="00B1355B">
        <w:rPr>
          <w:rFonts w:ascii="Times New Roman" w:hAnsi="Times New Roman"/>
          <w:sz w:val="24"/>
          <w:szCs w:val="24"/>
        </w:rPr>
        <w:t xml:space="preserve"> </w:t>
      </w:r>
      <w:r w:rsidR="00F11354">
        <w:rPr>
          <w:rFonts w:ascii="Times New Roman" w:hAnsi="Times New Roman"/>
          <w:sz w:val="24"/>
          <w:szCs w:val="24"/>
        </w:rPr>
        <w:t xml:space="preserve">Ф.В.Филина </w:t>
      </w:r>
      <w:r w:rsidR="000A0389" w:rsidRPr="00B1355B">
        <w:rPr>
          <w:rFonts w:ascii="Times New Roman" w:hAnsi="Times New Roman"/>
          <w:sz w:val="24"/>
          <w:szCs w:val="24"/>
        </w:rPr>
        <w:t xml:space="preserve">о результатах </w:t>
      </w:r>
      <w:r w:rsidR="00F11354">
        <w:rPr>
          <w:rFonts w:ascii="Times New Roman" w:hAnsi="Times New Roman"/>
          <w:sz w:val="24"/>
          <w:szCs w:val="24"/>
        </w:rPr>
        <w:t>его</w:t>
      </w:r>
      <w:r w:rsidR="000A0389" w:rsidRPr="00B1355B">
        <w:rPr>
          <w:rFonts w:ascii="Times New Roman" w:hAnsi="Times New Roman"/>
          <w:sz w:val="24"/>
          <w:szCs w:val="24"/>
        </w:rPr>
        <w:t xml:space="preserve"> деятельности, деятельности администрации Углегорского </w:t>
      </w:r>
      <w:r w:rsidR="00F11354">
        <w:rPr>
          <w:rFonts w:ascii="Times New Roman" w:hAnsi="Times New Roman"/>
          <w:sz w:val="24"/>
          <w:szCs w:val="24"/>
        </w:rPr>
        <w:t>муниципального</w:t>
      </w:r>
      <w:r w:rsidR="000A0389" w:rsidRPr="00B1355B">
        <w:rPr>
          <w:rFonts w:ascii="Times New Roman" w:hAnsi="Times New Roman"/>
          <w:sz w:val="24"/>
          <w:szCs w:val="24"/>
        </w:rPr>
        <w:t xml:space="preserve"> округа и иных подведомственных главе муниципального образования органов местного самоуправления, в том числе о решении вопросов, поставленных </w:t>
      </w:r>
      <w:r w:rsidR="00D705BB">
        <w:rPr>
          <w:rFonts w:ascii="Times New Roman" w:hAnsi="Times New Roman"/>
          <w:sz w:val="24"/>
          <w:szCs w:val="24"/>
        </w:rPr>
        <w:t>С</w:t>
      </w:r>
      <w:r w:rsidR="000A0389" w:rsidRPr="00B1355B">
        <w:rPr>
          <w:rFonts w:ascii="Times New Roman" w:hAnsi="Times New Roman"/>
          <w:sz w:val="24"/>
          <w:szCs w:val="24"/>
        </w:rPr>
        <w:t xml:space="preserve">обранием Углегорского </w:t>
      </w:r>
      <w:r w:rsidR="00F11354">
        <w:rPr>
          <w:rFonts w:ascii="Times New Roman" w:hAnsi="Times New Roman"/>
          <w:sz w:val="24"/>
          <w:szCs w:val="24"/>
        </w:rPr>
        <w:t>муниципального</w:t>
      </w:r>
      <w:r w:rsidR="000A0389" w:rsidRPr="00B1355B">
        <w:rPr>
          <w:rFonts w:ascii="Times New Roman" w:hAnsi="Times New Roman"/>
          <w:sz w:val="24"/>
          <w:szCs w:val="24"/>
        </w:rPr>
        <w:t xml:space="preserve"> округа</w:t>
      </w:r>
      <w:r w:rsidR="00D705BB">
        <w:rPr>
          <w:rFonts w:ascii="Times New Roman" w:hAnsi="Times New Roman"/>
          <w:sz w:val="24"/>
          <w:szCs w:val="24"/>
        </w:rPr>
        <w:t xml:space="preserve"> Сахалинской области,</w:t>
      </w:r>
      <w:r w:rsidR="000A0389" w:rsidRPr="00B1355B">
        <w:rPr>
          <w:rFonts w:ascii="Times New Roman" w:hAnsi="Times New Roman"/>
          <w:sz w:val="24"/>
          <w:szCs w:val="24"/>
        </w:rPr>
        <w:t xml:space="preserve"> за 202</w:t>
      </w:r>
      <w:r w:rsidR="00F11354">
        <w:rPr>
          <w:rFonts w:ascii="Times New Roman" w:hAnsi="Times New Roman"/>
          <w:sz w:val="24"/>
          <w:szCs w:val="24"/>
        </w:rPr>
        <w:t>5</w:t>
      </w:r>
      <w:r w:rsidR="000A0389" w:rsidRPr="00B1355B">
        <w:rPr>
          <w:rFonts w:ascii="Times New Roman" w:hAnsi="Times New Roman"/>
          <w:sz w:val="24"/>
          <w:szCs w:val="24"/>
        </w:rPr>
        <w:t xml:space="preserve"> год,</w:t>
      </w:r>
    </w:p>
    <w:p w:rsidR="00981437" w:rsidRPr="00B1355B" w:rsidRDefault="00981437" w:rsidP="009814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0389" w:rsidRPr="00B1355B" w:rsidRDefault="000A0389" w:rsidP="009814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Собрание Углегорского</w:t>
      </w:r>
      <w:r w:rsidR="004C3304" w:rsidRPr="00B1355B">
        <w:rPr>
          <w:rFonts w:ascii="Times New Roman" w:hAnsi="Times New Roman"/>
          <w:sz w:val="24"/>
          <w:szCs w:val="24"/>
        </w:rPr>
        <w:t xml:space="preserve"> муниципального</w:t>
      </w:r>
      <w:r w:rsidRPr="00B1355B">
        <w:rPr>
          <w:rFonts w:ascii="Times New Roman" w:hAnsi="Times New Roman"/>
          <w:sz w:val="24"/>
          <w:szCs w:val="24"/>
        </w:rPr>
        <w:t xml:space="preserve"> округа</w:t>
      </w:r>
      <w:r w:rsidR="004C3304" w:rsidRPr="00B1355B">
        <w:rPr>
          <w:rFonts w:ascii="Times New Roman" w:hAnsi="Times New Roman"/>
          <w:sz w:val="24"/>
          <w:szCs w:val="24"/>
        </w:rPr>
        <w:t xml:space="preserve"> Сахалинской области</w:t>
      </w:r>
      <w:r w:rsidRPr="00B1355B">
        <w:rPr>
          <w:rFonts w:ascii="Times New Roman" w:hAnsi="Times New Roman"/>
          <w:sz w:val="24"/>
          <w:szCs w:val="24"/>
        </w:rPr>
        <w:t xml:space="preserve"> РЕШИЛО:</w:t>
      </w:r>
    </w:p>
    <w:p w:rsidR="00981437" w:rsidRPr="00B1355B" w:rsidRDefault="00981437" w:rsidP="009814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0389" w:rsidRPr="00B1355B" w:rsidRDefault="000A0389" w:rsidP="009814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 xml:space="preserve">1. Утвердить отчет главы Углегорского </w:t>
      </w:r>
      <w:r w:rsidR="00443751" w:rsidRPr="00B1355B">
        <w:rPr>
          <w:rFonts w:ascii="Times New Roman" w:hAnsi="Times New Roman"/>
          <w:sz w:val="24"/>
          <w:szCs w:val="24"/>
        </w:rPr>
        <w:t>муниципального</w:t>
      </w:r>
      <w:r w:rsidRPr="00B1355B">
        <w:rPr>
          <w:rFonts w:ascii="Times New Roman" w:hAnsi="Times New Roman"/>
          <w:sz w:val="24"/>
          <w:szCs w:val="24"/>
        </w:rPr>
        <w:t xml:space="preserve"> округа</w:t>
      </w:r>
      <w:r w:rsidR="00F11354">
        <w:rPr>
          <w:rFonts w:ascii="Times New Roman" w:hAnsi="Times New Roman"/>
          <w:sz w:val="24"/>
          <w:szCs w:val="24"/>
        </w:rPr>
        <w:t xml:space="preserve"> Сахалинской области Ф.В.Филина</w:t>
      </w:r>
      <w:r w:rsidRPr="00B1355B">
        <w:rPr>
          <w:rFonts w:ascii="Times New Roman" w:hAnsi="Times New Roman"/>
          <w:sz w:val="24"/>
          <w:szCs w:val="24"/>
        </w:rPr>
        <w:t xml:space="preserve"> о результатах </w:t>
      </w:r>
      <w:r w:rsidR="00F11354">
        <w:rPr>
          <w:rFonts w:ascii="Times New Roman" w:hAnsi="Times New Roman"/>
          <w:sz w:val="24"/>
          <w:szCs w:val="24"/>
        </w:rPr>
        <w:t>его</w:t>
      </w:r>
      <w:r w:rsidRPr="00B1355B">
        <w:rPr>
          <w:rFonts w:ascii="Times New Roman" w:hAnsi="Times New Roman"/>
          <w:sz w:val="24"/>
          <w:szCs w:val="24"/>
        </w:rPr>
        <w:t xml:space="preserve"> деятельности, деятельности администрации Углегорского </w:t>
      </w:r>
      <w:r w:rsidR="00F11354">
        <w:rPr>
          <w:rFonts w:ascii="Times New Roman" w:hAnsi="Times New Roman"/>
          <w:sz w:val="24"/>
          <w:szCs w:val="24"/>
        </w:rPr>
        <w:t>муниципального</w:t>
      </w:r>
      <w:r w:rsidRPr="00B1355B">
        <w:rPr>
          <w:rFonts w:ascii="Times New Roman" w:hAnsi="Times New Roman"/>
          <w:sz w:val="24"/>
          <w:szCs w:val="24"/>
        </w:rPr>
        <w:t xml:space="preserve"> округа</w:t>
      </w:r>
      <w:r w:rsidR="00F11354">
        <w:rPr>
          <w:rFonts w:ascii="Times New Roman" w:hAnsi="Times New Roman"/>
          <w:sz w:val="24"/>
          <w:szCs w:val="24"/>
        </w:rPr>
        <w:t xml:space="preserve"> Сахалинской области</w:t>
      </w:r>
      <w:r w:rsidRPr="00B1355B">
        <w:rPr>
          <w:rFonts w:ascii="Times New Roman" w:hAnsi="Times New Roman"/>
          <w:sz w:val="24"/>
          <w:szCs w:val="24"/>
        </w:rPr>
        <w:t xml:space="preserve"> и иных подведомственных главе муниципального образования органов местного самоуправления, в том числе о </w:t>
      </w:r>
      <w:r w:rsidRPr="00B1355B">
        <w:rPr>
          <w:rFonts w:ascii="Times New Roman" w:hAnsi="Times New Roman"/>
          <w:sz w:val="24"/>
          <w:szCs w:val="24"/>
        </w:rPr>
        <w:lastRenderedPageBreak/>
        <w:t>решении вопросов, поставленных собранием Углегорского</w:t>
      </w:r>
      <w:r w:rsidR="00F11354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B1355B">
        <w:rPr>
          <w:rFonts w:ascii="Times New Roman" w:hAnsi="Times New Roman"/>
          <w:sz w:val="24"/>
          <w:szCs w:val="24"/>
        </w:rPr>
        <w:t xml:space="preserve"> </w:t>
      </w:r>
      <w:r w:rsidR="00F11354">
        <w:rPr>
          <w:rFonts w:ascii="Times New Roman" w:hAnsi="Times New Roman"/>
          <w:sz w:val="24"/>
          <w:szCs w:val="24"/>
        </w:rPr>
        <w:t>Сахалинской области</w:t>
      </w:r>
      <w:r w:rsidRPr="00B1355B">
        <w:rPr>
          <w:rFonts w:ascii="Times New Roman" w:hAnsi="Times New Roman"/>
          <w:sz w:val="24"/>
          <w:szCs w:val="24"/>
        </w:rPr>
        <w:t xml:space="preserve"> за 202</w:t>
      </w:r>
      <w:r w:rsidR="00F11354">
        <w:rPr>
          <w:rFonts w:ascii="Times New Roman" w:hAnsi="Times New Roman"/>
          <w:sz w:val="24"/>
          <w:szCs w:val="24"/>
        </w:rPr>
        <w:t>5</w:t>
      </w:r>
      <w:r w:rsidRPr="00B1355B">
        <w:rPr>
          <w:rFonts w:ascii="Times New Roman" w:hAnsi="Times New Roman"/>
          <w:sz w:val="24"/>
          <w:szCs w:val="24"/>
        </w:rPr>
        <w:t xml:space="preserve"> год, с оценкой «удовлетворительно</w:t>
      </w:r>
      <w:r w:rsidR="000928E3" w:rsidRPr="00B1355B">
        <w:rPr>
          <w:rFonts w:ascii="Times New Roman" w:hAnsi="Times New Roman"/>
          <w:sz w:val="24"/>
          <w:szCs w:val="24"/>
        </w:rPr>
        <w:t>»</w:t>
      </w:r>
      <w:r w:rsidRPr="00B1355B">
        <w:rPr>
          <w:rFonts w:ascii="Times New Roman" w:hAnsi="Times New Roman"/>
          <w:sz w:val="24"/>
          <w:szCs w:val="24"/>
        </w:rPr>
        <w:t>, согласно приложению.</w:t>
      </w:r>
    </w:p>
    <w:p w:rsidR="000A0389" w:rsidRPr="00B1355B" w:rsidRDefault="000A0389" w:rsidP="000A03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 xml:space="preserve">2. Рекомендовать главе Углегорского </w:t>
      </w:r>
      <w:r w:rsidR="00443751" w:rsidRPr="00B1355B">
        <w:rPr>
          <w:rFonts w:ascii="Times New Roman" w:hAnsi="Times New Roman"/>
          <w:sz w:val="24"/>
          <w:szCs w:val="24"/>
        </w:rPr>
        <w:t>муниципального</w:t>
      </w:r>
      <w:r w:rsidRPr="00B1355B">
        <w:rPr>
          <w:rFonts w:ascii="Times New Roman" w:hAnsi="Times New Roman"/>
          <w:sz w:val="24"/>
          <w:szCs w:val="24"/>
        </w:rPr>
        <w:t xml:space="preserve"> округа</w:t>
      </w:r>
      <w:r w:rsidR="00443751" w:rsidRPr="00B1355B">
        <w:rPr>
          <w:rFonts w:ascii="Times New Roman" w:hAnsi="Times New Roman"/>
          <w:sz w:val="24"/>
          <w:szCs w:val="24"/>
        </w:rPr>
        <w:t xml:space="preserve"> Сахалинской области Ф.В.Филину</w:t>
      </w:r>
      <w:r w:rsidR="007F78B7">
        <w:rPr>
          <w:rFonts w:ascii="Times New Roman" w:hAnsi="Times New Roman"/>
          <w:sz w:val="24"/>
          <w:szCs w:val="24"/>
        </w:rPr>
        <w:t xml:space="preserve"> организовать работу по благоустройству кладбищ, расположенных на территории Углегорского муниципального округа Сахалинской области.</w:t>
      </w:r>
    </w:p>
    <w:p w:rsidR="00F27896" w:rsidRPr="00B1355B" w:rsidRDefault="00F27896" w:rsidP="00F27896">
      <w:pPr>
        <w:pStyle w:val="1"/>
        <w:shd w:val="clear" w:color="auto" w:fill="auto"/>
        <w:spacing w:after="0" w:line="240" w:lineRule="auto"/>
        <w:ind w:right="-5"/>
        <w:jc w:val="both"/>
        <w:rPr>
          <w:sz w:val="24"/>
          <w:szCs w:val="24"/>
        </w:rPr>
      </w:pPr>
      <w:r w:rsidRPr="00B1355B">
        <w:rPr>
          <w:sz w:val="24"/>
          <w:szCs w:val="24"/>
        </w:rPr>
        <w:tab/>
        <w:t xml:space="preserve">3.Обеспечить администрации Углегорского </w:t>
      </w:r>
      <w:r w:rsidR="00443751" w:rsidRPr="00B1355B">
        <w:rPr>
          <w:sz w:val="24"/>
          <w:szCs w:val="24"/>
        </w:rPr>
        <w:t>муниципального</w:t>
      </w:r>
      <w:r w:rsidRPr="00B1355B">
        <w:rPr>
          <w:sz w:val="24"/>
          <w:szCs w:val="24"/>
        </w:rPr>
        <w:t xml:space="preserve"> округа </w:t>
      </w:r>
      <w:r w:rsidR="00B1355B" w:rsidRPr="00B1355B">
        <w:rPr>
          <w:sz w:val="24"/>
          <w:szCs w:val="24"/>
        </w:rPr>
        <w:t xml:space="preserve">Сахалинской области </w:t>
      </w:r>
      <w:r w:rsidRPr="00B1355B">
        <w:rPr>
          <w:sz w:val="24"/>
          <w:szCs w:val="24"/>
        </w:rPr>
        <w:t xml:space="preserve">опубликование настоящего решения в </w:t>
      </w:r>
      <w:r w:rsidR="00443751" w:rsidRPr="00B1355B">
        <w:rPr>
          <w:sz w:val="24"/>
          <w:szCs w:val="24"/>
        </w:rPr>
        <w:t>сетевом издании</w:t>
      </w:r>
      <w:r w:rsidRPr="00B1355B">
        <w:rPr>
          <w:sz w:val="24"/>
          <w:szCs w:val="24"/>
        </w:rPr>
        <w:t xml:space="preserve"> «Углегорские ведомости», размещение на сайте администрации Углегорского </w:t>
      </w:r>
      <w:r w:rsidR="00443751" w:rsidRPr="00B1355B">
        <w:rPr>
          <w:sz w:val="24"/>
          <w:szCs w:val="24"/>
        </w:rPr>
        <w:t>муниципального</w:t>
      </w:r>
      <w:r w:rsidRPr="00B1355B">
        <w:rPr>
          <w:sz w:val="24"/>
          <w:szCs w:val="24"/>
        </w:rPr>
        <w:t xml:space="preserve"> округа в разделе «Собрание».</w:t>
      </w:r>
    </w:p>
    <w:p w:rsidR="000A0389" w:rsidRPr="00B1355B" w:rsidRDefault="000A0389" w:rsidP="00F27896">
      <w:pPr>
        <w:pStyle w:val="a3"/>
        <w:numPr>
          <w:ilvl w:val="0"/>
          <w:numId w:val="2"/>
        </w:numPr>
        <w:tabs>
          <w:tab w:val="left" w:pos="0"/>
        </w:tabs>
        <w:spacing w:after="0" w:line="0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Возложить контроль исполнения настоящего решения на постоянную депутатскую комиссию по регламенту и во</w:t>
      </w:r>
      <w:r w:rsidR="00B1355B">
        <w:rPr>
          <w:rFonts w:ascii="Times New Roman" w:hAnsi="Times New Roman"/>
          <w:sz w:val="24"/>
          <w:szCs w:val="24"/>
        </w:rPr>
        <w:t>просам местного самоуправления С</w:t>
      </w:r>
      <w:r w:rsidRPr="00B1355B">
        <w:rPr>
          <w:rFonts w:ascii="Times New Roman" w:hAnsi="Times New Roman"/>
          <w:sz w:val="24"/>
          <w:szCs w:val="24"/>
        </w:rPr>
        <w:t xml:space="preserve">обрания Углегорского </w:t>
      </w:r>
      <w:r w:rsidR="00443751" w:rsidRPr="00B1355B">
        <w:rPr>
          <w:rFonts w:ascii="Times New Roman" w:hAnsi="Times New Roman"/>
          <w:sz w:val="24"/>
          <w:szCs w:val="24"/>
        </w:rPr>
        <w:t>муниципального</w:t>
      </w:r>
      <w:r w:rsidRPr="00B1355B">
        <w:rPr>
          <w:rFonts w:ascii="Times New Roman" w:hAnsi="Times New Roman"/>
          <w:sz w:val="24"/>
          <w:szCs w:val="24"/>
        </w:rPr>
        <w:t xml:space="preserve"> округа </w:t>
      </w:r>
      <w:r w:rsidR="00443751" w:rsidRPr="00B1355B">
        <w:rPr>
          <w:rFonts w:ascii="Times New Roman" w:hAnsi="Times New Roman"/>
          <w:sz w:val="24"/>
          <w:szCs w:val="24"/>
        </w:rPr>
        <w:t xml:space="preserve">Сахалинской области </w:t>
      </w:r>
      <w:r w:rsidRPr="00B1355B">
        <w:rPr>
          <w:rFonts w:ascii="Times New Roman" w:hAnsi="Times New Roman"/>
          <w:sz w:val="24"/>
          <w:szCs w:val="24"/>
        </w:rPr>
        <w:t>(В.В.Авдеев).</w:t>
      </w:r>
    </w:p>
    <w:p w:rsidR="00087DA4" w:rsidRDefault="00087DA4" w:rsidP="00087D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Pr="00B1355B" w:rsidRDefault="00B1355B" w:rsidP="00087D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7DA4" w:rsidRPr="00B1355B" w:rsidRDefault="00087DA4" w:rsidP="00087D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Pr="00B1355B" w:rsidRDefault="003C70B0" w:rsidP="00507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П</w:t>
      </w:r>
      <w:r w:rsidR="000A0389" w:rsidRPr="00B1355B">
        <w:rPr>
          <w:rFonts w:ascii="Times New Roman" w:hAnsi="Times New Roman"/>
          <w:sz w:val="24"/>
          <w:szCs w:val="24"/>
        </w:rPr>
        <w:t xml:space="preserve">редседатель Собрания </w:t>
      </w:r>
    </w:p>
    <w:p w:rsidR="00443751" w:rsidRPr="00B1355B" w:rsidRDefault="00443751" w:rsidP="00507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Углегорского муниципального</w:t>
      </w:r>
      <w:r w:rsidR="000A0389" w:rsidRPr="00B1355B">
        <w:rPr>
          <w:rFonts w:ascii="Times New Roman" w:hAnsi="Times New Roman"/>
          <w:sz w:val="24"/>
          <w:szCs w:val="24"/>
        </w:rPr>
        <w:t xml:space="preserve"> округа</w:t>
      </w:r>
    </w:p>
    <w:p w:rsidR="000A0389" w:rsidRPr="00B1355B" w:rsidRDefault="00443751" w:rsidP="005078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355B">
        <w:rPr>
          <w:rFonts w:ascii="Times New Roman" w:hAnsi="Times New Roman"/>
          <w:sz w:val="24"/>
          <w:szCs w:val="24"/>
        </w:rPr>
        <w:t>Сахалинской области</w:t>
      </w:r>
      <w:r w:rsidRPr="00B1355B">
        <w:rPr>
          <w:rFonts w:ascii="Times New Roman" w:hAnsi="Times New Roman"/>
          <w:sz w:val="24"/>
          <w:szCs w:val="24"/>
        </w:rPr>
        <w:tab/>
      </w:r>
      <w:r w:rsidRPr="00B1355B">
        <w:rPr>
          <w:rFonts w:ascii="Times New Roman" w:hAnsi="Times New Roman"/>
          <w:sz w:val="24"/>
          <w:szCs w:val="24"/>
        </w:rPr>
        <w:tab/>
      </w:r>
      <w:r w:rsidRPr="00B1355B">
        <w:rPr>
          <w:rFonts w:ascii="Times New Roman" w:hAnsi="Times New Roman"/>
          <w:sz w:val="24"/>
          <w:szCs w:val="24"/>
        </w:rPr>
        <w:tab/>
      </w:r>
      <w:r w:rsidR="000A0389" w:rsidRPr="00B1355B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3C70B0" w:rsidRPr="00B1355B">
        <w:rPr>
          <w:rFonts w:ascii="Times New Roman" w:hAnsi="Times New Roman"/>
          <w:sz w:val="24"/>
          <w:szCs w:val="24"/>
        </w:rPr>
        <w:t xml:space="preserve">                   </w:t>
      </w:r>
      <w:r w:rsidR="00B1355B">
        <w:rPr>
          <w:rFonts w:ascii="Times New Roman" w:hAnsi="Times New Roman"/>
          <w:sz w:val="24"/>
          <w:szCs w:val="24"/>
        </w:rPr>
        <w:t xml:space="preserve">       </w:t>
      </w:r>
      <w:r w:rsidR="003C70B0" w:rsidRPr="00B1355B">
        <w:rPr>
          <w:rFonts w:ascii="Times New Roman" w:hAnsi="Times New Roman"/>
          <w:sz w:val="24"/>
          <w:szCs w:val="24"/>
        </w:rPr>
        <w:t xml:space="preserve"> Е.Г.Яковлева</w:t>
      </w:r>
    </w:p>
    <w:p w:rsidR="000A0389" w:rsidRPr="00B1355B" w:rsidRDefault="000A0389" w:rsidP="005078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Pr="00B1355B" w:rsidRDefault="000A0389" w:rsidP="00087D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Pr="00B1355B" w:rsidRDefault="000A0389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Default="000A0389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Default="00B1355B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Default="00B1355B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8B7" w:rsidRDefault="007F78B7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Default="00B1355B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Default="00B1355B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355B" w:rsidRDefault="00B1355B" w:rsidP="000A03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0389" w:rsidRPr="00B40537" w:rsidRDefault="00F278C4" w:rsidP="000A03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>У</w:t>
      </w:r>
      <w:r w:rsidR="000A0389" w:rsidRPr="00B40537">
        <w:rPr>
          <w:rFonts w:ascii="Times New Roman" w:hAnsi="Times New Roman"/>
          <w:sz w:val="24"/>
          <w:szCs w:val="24"/>
        </w:rPr>
        <w:t xml:space="preserve">ТВЕРЖДЕН </w:t>
      </w:r>
    </w:p>
    <w:p w:rsidR="000A0389" w:rsidRPr="00B40537" w:rsidRDefault="000A0389" w:rsidP="000A0389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решением Собрания</w:t>
      </w:r>
    </w:p>
    <w:p w:rsidR="000A0389" w:rsidRPr="00B40537" w:rsidRDefault="00E418B0" w:rsidP="000A0389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Углегорского муниципального</w:t>
      </w:r>
      <w:r w:rsidR="000A0389" w:rsidRPr="00B40537">
        <w:rPr>
          <w:rFonts w:ascii="Times New Roman" w:hAnsi="Times New Roman"/>
          <w:sz w:val="24"/>
          <w:szCs w:val="24"/>
        </w:rPr>
        <w:t xml:space="preserve"> округа </w:t>
      </w:r>
    </w:p>
    <w:p w:rsidR="00E418B0" w:rsidRPr="00B40537" w:rsidRDefault="00E418B0" w:rsidP="000A0389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Сахалинской области</w:t>
      </w:r>
    </w:p>
    <w:p w:rsidR="000A0389" w:rsidRPr="00B40537" w:rsidRDefault="000A0389" w:rsidP="000A0389">
      <w:pPr>
        <w:tabs>
          <w:tab w:val="left" w:pos="393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от</w:t>
      </w:r>
      <w:r w:rsidR="003C70B0" w:rsidRPr="00B40537">
        <w:rPr>
          <w:rFonts w:ascii="Times New Roman" w:hAnsi="Times New Roman"/>
          <w:sz w:val="24"/>
          <w:szCs w:val="24"/>
        </w:rPr>
        <w:t xml:space="preserve"> </w:t>
      </w:r>
      <w:r w:rsidR="00F11354" w:rsidRPr="00B40537">
        <w:rPr>
          <w:rFonts w:ascii="Times New Roman" w:hAnsi="Times New Roman"/>
          <w:sz w:val="24"/>
          <w:szCs w:val="24"/>
        </w:rPr>
        <w:t>01</w:t>
      </w:r>
      <w:r w:rsidR="007F78B7" w:rsidRPr="00B40537">
        <w:rPr>
          <w:rFonts w:ascii="Times New Roman" w:hAnsi="Times New Roman"/>
          <w:sz w:val="24"/>
          <w:szCs w:val="24"/>
        </w:rPr>
        <w:t xml:space="preserve"> июля </w:t>
      </w:r>
      <w:r w:rsidR="003C70B0" w:rsidRPr="00B40537">
        <w:rPr>
          <w:rFonts w:ascii="Times New Roman" w:hAnsi="Times New Roman"/>
          <w:sz w:val="24"/>
          <w:szCs w:val="24"/>
        </w:rPr>
        <w:t>202</w:t>
      </w:r>
      <w:r w:rsidR="00F11354" w:rsidRPr="00B40537">
        <w:rPr>
          <w:rFonts w:ascii="Times New Roman" w:hAnsi="Times New Roman"/>
          <w:sz w:val="24"/>
          <w:szCs w:val="24"/>
        </w:rPr>
        <w:t>6</w:t>
      </w:r>
      <w:r w:rsidR="003C70B0" w:rsidRPr="00B40537">
        <w:rPr>
          <w:rFonts w:ascii="Times New Roman" w:hAnsi="Times New Roman"/>
          <w:sz w:val="24"/>
          <w:szCs w:val="24"/>
        </w:rPr>
        <w:t xml:space="preserve"> г.</w:t>
      </w:r>
      <w:r w:rsidRPr="00B40537">
        <w:rPr>
          <w:rFonts w:ascii="Times New Roman" w:hAnsi="Times New Roman"/>
          <w:sz w:val="24"/>
          <w:szCs w:val="24"/>
        </w:rPr>
        <w:t xml:space="preserve"> №</w:t>
      </w:r>
      <w:r w:rsidR="000928E3" w:rsidRPr="00B40537">
        <w:rPr>
          <w:rFonts w:ascii="Times New Roman" w:hAnsi="Times New Roman"/>
          <w:sz w:val="24"/>
          <w:szCs w:val="24"/>
        </w:rPr>
        <w:t xml:space="preserve"> </w:t>
      </w:r>
      <w:r w:rsidR="007F78B7" w:rsidRPr="00B40537">
        <w:rPr>
          <w:rFonts w:ascii="Times New Roman" w:hAnsi="Times New Roman"/>
          <w:sz w:val="24"/>
          <w:szCs w:val="24"/>
        </w:rPr>
        <w:t>248</w:t>
      </w:r>
      <w:r w:rsidRPr="00B40537">
        <w:rPr>
          <w:rFonts w:ascii="Times New Roman" w:hAnsi="Times New Roman"/>
          <w:sz w:val="24"/>
          <w:szCs w:val="24"/>
        </w:rPr>
        <w:t xml:space="preserve"> </w:t>
      </w:r>
    </w:p>
    <w:p w:rsidR="001A5014" w:rsidRPr="00B40537" w:rsidRDefault="001A5014" w:rsidP="001A5014">
      <w:pPr>
        <w:rPr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ОТЧЕТ</w:t>
      </w:r>
    </w:p>
    <w:p w:rsidR="00D57F84" w:rsidRPr="00B40537" w:rsidRDefault="0072783E" w:rsidP="00D57F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</w:rPr>
        <w:t>г</w:t>
      </w:r>
      <w:r w:rsidR="00D57F84" w:rsidRPr="00B40537">
        <w:rPr>
          <w:rFonts w:ascii="Times New Roman" w:hAnsi="Times New Roman"/>
          <w:b/>
          <w:sz w:val="24"/>
          <w:szCs w:val="24"/>
        </w:rPr>
        <w:t>лавы Углегорск</w:t>
      </w:r>
      <w:r w:rsidRPr="00B40537">
        <w:rPr>
          <w:rFonts w:ascii="Times New Roman" w:hAnsi="Times New Roman"/>
          <w:b/>
          <w:sz w:val="24"/>
          <w:szCs w:val="24"/>
        </w:rPr>
        <w:t>ого</w:t>
      </w:r>
      <w:r w:rsidR="00D57F84" w:rsidRPr="00B40537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Pr="00B40537">
        <w:rPr>
          <w:rFonts w:ascii="Times New Roman" w:hAnsi="Times New Roman"/>
          <w:b/>
          <w:sz w:val="24"/>
          <w:szCs w:val="24"/>
        </w:rPr>
        <w:t>ого</w:t>
      </w:r>
      <w:r w:rsidR="00D57F84" w:rsidRPr="00B40537">
        <w:rPr>
          <w:rFonts w:ascii="Times New Roman" w:hAnsi="Times New Roman"/>
          <w:b/>
          <w:sz w:val="24"/>
          <w:szCs w:val="24"/>
        </w:rPr>
        <w:t xml:space="preserve"> округ</w:t>
      </w:r>
      <w:r w:rsidRPr="00B40537">
        <w:rPr>
          <w:rFonts w:ascii="Times New Roman" w:hAnsi="Times New Roman"/>
          <w:b/>
          <w:sz w:val="24"/>
          <w:szCs w:val="24"/>
        </w:rPr>
        <w:t>а</w:t>
      </w:r>
      <w:r w:rsidR="00D57F84" w:rsidRPr="00B40537">
        <w:rPr>
          <w:rFonts w:ascii="Times New Roman" w:hAnsi="Times New Roman"/>
          <w:b/>
          <w:sz w:val="24"/>
          <w:szCs w:val="24"/>
        </w:rPr>
        <w:t xml:space="preserve"> Сахалинской области о результатах его деятельности, деятельности администрации Углегорского муниципального округа Сахалинской области и иных подведомственных главе муниципального образования органов местного самоуправления, в том числе о решении вопросов, поставленных Собранием Углегорского муниципального округа Сахалинской области</w:t>
      </w:r>
    </w:p>
    <w:p w:rsidR="00D57F84" w:rsidRPr="00B40537" w:rsidRDefault="00D57F84" w:rsidP="00D57F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75C23" w:rsidRPr="00A75C23" w:rsidRDefault="00A75C23" w:rsidP="00A75C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Администрация муниципального образования Углегорский муниципальный округ Сахалинской области осуществляет свою деятельность в рамках полномочий органов местного самоуправления по решению вопросов местного значения, определенных Федеральным законом от 06 октября 2003 года № 131-ФЗ «Об общих принципах организации местного самоуправления в Российской Федерации». Работа строится в соответствии с мероприятиями, направленными на реализацию посланий и Указов Президента Российской Федерации, задачами, поставленными перед администрацией округа Правительством Сахалинской области, в тесном взаимодействии с Собранием Углегорского муниципального округа Сахалинской области, органами государственной власти, общественными организациями и населением.</w:t>
      </w:r>
    </w:p>
    <w:p w:rsidR="00A75C23" w:rsidRPr="00A75C23" w:rsidRDefault="00A75C23" w:rsidP="00A75C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Основной стратегической целью администрации муниципального округа было и остается повышение качества жизни жителей округа за счет бесперебойного функционирования всех систем жизнеобеспечения и их дальнейшего развития, социальной стабильности, сбалансированности бюджета муниципального округа, повышения эффективности бюджетных расходов и исполнения расходных обязательств.</w:t>
      </w:r>
    </w:p>
    <w:p w:rsidR="00A75C23" w:rsidRPr="00A75C23" w:rsidRDefault="00A75C23" w:rsidP="00A75C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C23" w:rsidRPr="00A75C23" w:rsidRDefault="00A75C23" w:rsidP="00A75C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5C23">
        <w:rPr>
          <w:rFonts w:ascii="Times New Roman" w:hAnsi="Times New Roman"/>
          <w:b/>
          <w:sz w:val="24"/>
          <w:szCs w:val="24"/>
        </w:rPr>
        <w:t>Общие сведения об Углегорском муниципальном округе Сахалинской области</w:t>
      </w:r>
    </w:p>
    <w:p w:rsidR="00A75C23" w:rsidRPr="00A75C23" w:rsidRDefault="00A75C23" w:rsidP="00A75C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5C23" w:rsidRPr="00A75C23" w:rsidRDefault="00A75C23" w:rsidP="00A75C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Углегорский район расположен в центральной части западного побережья о. Сахалин и граничит с муниципальными образованиями Сахалинской области: на север</w:t>
      </w:r>
      <w:r>
        <w:rPr>
          <w:rFonts w:ascii="Times New Roman" w:hAnsi="Times New Roman"/>
          <w:sz w:val="24"/>
          <w:szCs w:val="24"/>
        </w:rPr>
        <w:t>е –</w:t>
      </w:r>
      <w:r w:rsidRPr="00A75C23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</w:t>
      </w:r>
      <w:r w:rsidRPr="00A75C23">
        <w:rPr>
          <w:rFonts w:ascii="Times New Roman" w:hAnsi="Times New Roman"/>
          <w:sz w:val="24"/>
          <w:szCs w:val="24"/>
        </w:rPr>
        <w:t xml:space="preserve"> Смирныховски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округ, на востоке – </w:t>
      </w:r>
      <w:r>
        <w:rPr>
          <w:rFonts w:ascii="Times New Roman" w:hAnsi="Times New Roman"/>
          <w:sz w:val="24"/>
          <w:szCs w:val="24"/>
        </w:rPr>
        <w:t>с МО Смирныховский муниципальный округ Сахалинской области, МО</w:t>
      </w:r>
      <w:r w:rsidRPr="00A75C23">
        <w:rPr>
          <w:rFonts w:ascii="Times New Roman" w:hAnsi="Times New Roman"/>
          <w:sz w:val="24"/>
          <w:szCs w:val="24"/>
        </w:rPr>
        <w:t xml:space="preserve"> Поронайски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Сахалинской области и МО</w:t>
      </w:r>
      <w:r w:rsidRPr="00A75C23">
        <w:rPr>
          <w:rFonts w:ascii="Times New Roman" w:hAnsi="Times New Roman"/>
          <w:sz w:val="24"/>
          <w:szCs w:val="24"/>
        </w:rPr>
        <w:t xml:space="preserve"> Макаровски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Сахалинской области</w:t>
      </w:r>
      <w:r w:rsidRPr="00A75C23">
        <w:rPr>
          <w:rFonts w:ascii="Times New Roman" w:hAnsi="Times New Roman"/>
          <w:sz w:val="24"/>
          <w:szCs w:val="24"/>
        </w:rPr>
        <w:t xml:space="preserve">, на юге – с </w:t>
      </w:r>
      <w:r>
        <w:rPr>
          <w:rFonts w:ascii="Times New Roman" w:hAnsi="Times New Roman"/>
          <w:sz w:val="24"/>
          <w:szCs w:val="24"/>
        </w:rPr>
        <w:t xml:space="preserve">МО </w:t>
      </w:r>
      <w:r w:rsidRPr="00A75C23">
        <w:rPr>
          <w:rFonts w:ascii="Times New Roman" w:hAnsi="Times New Roman"/>
          <w:sz w:val="24"/>
          <w:szCs w:val="24"/>
        </w:rPr>
        <w:t>Томарински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муниципальны</w:t>
      </w:r>
      <w:r>
        <w:rPr>
          <w:rFonts w:ascii="Times New Roman" w:hAnsi="Times New Roman"/>
          <w:sz w:val="24"/>
          <w:szCs w:val="24"/>
        </w:rPr>
        <w:t>й</w:t>
      </w:r>
      <w:r w:rsidRPr="00A75C23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Сахалинской области, на западе границей является побережье Татарского пролива.</w:t>
      </w:r>
      <w:r w:rsidRPr="00A75C23">
        <w:rPr>
          <w:rFonts w:ascii="Times New Roman" w:hAnsi="Times New Roman"/>
          <w:sz w:val="24"/>
          <w:szCs w:val="24"/>
        </w:rPr>
        <w:t xml:space="preserve"> Однако горный рельеф и отсутствие транспортной инфраструктуры позволяет иметь налаженные связи только с Томаринским муниципальным округом и через него с южной частью острова.</w:t>
      </w:r>
    </w:p>
    <w:p w:rsidR="00A75C23" w:rsidRPr="00A75C23" w:rsidRDefault="00A75C23" w:rsidP="00A75C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Расстояние до областного центра – Южно-Сахалинска - составляет порядка 320 км. Площадь района – 396,6 тыс. га.</w:t>
      </w:r>
    </w:p>
    <w:p w:rsidR="00A75C23" w:rsidRPr="00A75C23" w:rsidRDefault="00A75C23" w:rsidP="00A75C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Основной вид транспорта – автомобильный, обеспечивает транспортные связи между населенными пунктами, морскими портами, аэропортом и занимает первое место по объемам перевозок. На территории округа расположены три морских порта. Налажено авиасообщение с материком через аэропорт Шахтерск.</w:t>
      </w:r>
    </w:p>
    <w:p w:rsidR="00A75C23" w:rsidRPr="00A75C23" w:rsidRDefault="00A75C23" w:rsidP="00A75C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 xml:space="preserve"> Административный центр района – г. Углегорск. На расстоянии 10 км от него расположен пгт. Шахтерск. Систему сельского расселения района составляют 15 сел: Бошняково, Лесогорское, Тельновское, Ударное, Ольховка, Никольское, Краснополье, Медвежье, Поречье, Ольшанка, Орлово, Прудное, Надеждино, Белы</w:t>
      </w:r>
      <w:r w:rsidR="009D20EC">
        <w:rPr>
          <w:rFonts w:ascii="Times New Roman" w:hAnsi="Times New Roman"/>
          <w:sz w:val="24"/>
          <w:szCs w:val="24"/>
        </w:rPr>
        <w:t>е</w:t>
      </w:r>
      <w:r w:rsidRPr="00A75C23">
        <w:rPr>
          <w:rFonts w:ascii="Times New Roman" w:hAnsi="Times New Roman"/>
          <w:sz w:val="24"/>
          <w:szCs w:val="24"/>
        </w:rPr>
        <w:t xml:space="preserve"> Ключ</w:t>
      </w:r>
      <w:r w:rsidR="009D20EC">
        <w:rPr>
          <w:rFonts w:ascii="Times New Roman" w:hAnsi="Times New Roman"/>
          <w:sz w:val="24"/>
          <w:szCs w:val="24"/>
        </w:rPr>
        <w:t>и</w:t>
      </w:r>
      <w:r w:rsidRPr="00A75C23">
        <w:rPr>
          <w:rFonts w:ascii="Times New Roman" w:hAnsi="Times New Roman"/>
          <w:sz w:val="24"/>
          <w:szCs w:val="24"/>
        </w:rPr>
        <w:t>, Приозерное.</w:t>
      </w:r>
    </w:p>
    <w:p w:rsidR="00A75C23" w:rsidRPr="00A75C23" w:rsidRDefault="00A75C23" w:rsidP="00A75C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lastRenderedPageBreak/>
        <w:t>Работа по подготовке отчета главы Углегорского муниципального округа Сахалинской области о результатах его деятельности, деятельности администрации Углегорского муниципального округа Сахалинской области и иных подведомственных главе муниципального образования органов местного самоуправления, в том числе о решении вопросов, поставленных Собранием Углегорского муниципального округа Сахалинской области (далее- отчет главы) организована в соответствии с:</w:t>
      </w:r>
    </w:p>
    <w:p w:rsidR="00A75C23" w:rsidRPr="00A75C23" w:rsidRDefault="00A75C23" w:rsidP="00A75C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- решением Собрания Углегорского муниципального округа Сахалинской области от 19.02.2026 г. № 216 «Об утверждении Положения о ежегодном отчете главы Углегорского муниципального округа Сахалинской области о результатах его деятельности, деятельности администрации Углегорского муниципального округа Сахалинской области и иных подведомственных главе муниципального образования органов местного самоуправления, в том числе о решении вопросов, поставленных Собранием Углегорского муниципального округа Сахалинской области»;</w:t>
      </w:r>
    </w:p>
    <w:p w:rsidR="00A75C23" w:rsidRPr="00A75C23" w:rsidRDefault="00A75C23" w:rsidP="00A75C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- Указом Президента Российской Федерации от 28.04.2008 г № 607 «Об оценке эффективности деятельности органов местного самоуправления муниципальных, городских округов и муниципальных районов»;</w:t>
      </w:r>
    </w:p>
    <w:p w:rsidR="00A75C23" w:rsidRPr="00A75C23" w:rsidRDefault="00A75C23" w:rsidP="00A75C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- распоряжением Правительства Российской Федерации от 17.12.2012 г. № 1317 «О мерах по реализации Указа Президента Российской Федерации от 28.04.2008 г № 607 «Об оценке эффективности деятельности органов местного самоуправления муниципальных, городских округов и муниципальных районов» и подпункта «и» пункта 2 Указа Президента Российской Федерации от 07.05.2012 г. № 601 «Об основных направлениях совершенствования системы государственного управления» (в ред. от 30.06.2021 № 1084);</w:t>
      </w:r>
    </w:p>
    <w:p w:rsidR="00A75C23" w:rsidRPr="00A75C23" w:rsidRDefault="00A75C23" w:rsidP="00A75C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>- распоряжением Правительства Сахалинской области от 18.03.2013 г № 173-р «Об оценке эффективности деятельности органов местного самоуправления городского округа «Город Южно-Сахалинск» и муниципальных округов Сахалинской области» (в ред. от 25.03.2026 №232-р).</w:t>
      </w:r>
    </w:p>
    <w:p w:rsidR="00A75C23" w:rsidRPr="00A75C23" w:rsidRDefault="00A75C23" w:rsidP="00A75C23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A75C23">
        <w:rPr>
          <w:rFonts w:ascii="Times New Roman" w:hAnsi="Times New Roman"/>
          <w:sz w:val="24"/>
          <w:szCs w:val="24"/>
        </w:rPr>
        <w:t xml:space="preserve">Настоящий отчет главы размещается на </w:t>
      </w:r>
      <w:r w:rsidRPr="00A75C23">
        <w:rPr>
          <w:rFonts w:ascii="Times New Roman" w:hAnsi="Times New Roman"/>
          <w:color w:val="000000"/>
          <w:sz w:val="24"/>
          <w:szCs w:val="24"/>
        </w:rPr>
        <w:t xml:space="preserve">официальном сайте администрации </w:t>
      </w:r>
      <w:r w:rsidRPr="00A75C23">
        <w:rPr>
          <w:rFonts w:ascii="Times New Roman" w:hAnsi="Times New Roman"/>
          <w:sz w:val="24"/>
          <w:szCs w:val="24"/>
        </w:rPr>
        <w:t xml:space="preserve">Углегорского муниципального округа Сахалинской области в сети «Интернет»: </w:t>
      </w:r>
      <w:hyperlink r:id="rId9" w:history="1">
        <w:r w:rsidRPr="00A75C23">
          <w:rPr>
            <w:rStyle w:val="afa"/>
            <w:rFonts w:ascii="Times New Roman" w:hAnsi="Times New Roman"/>
            <w:sz w:val="24"/>
            <w:szCs w:val="24"/>
          </w:rPr>
          <w:t>https://uglegorsk-r424.gosweb.gosuslugi.ru/deyatelnost/napravleniya-deyatelnosti/ekonomika/otchet-glavy-uglegorskogo-munitsipalnogo-okruga/</w:t>
        </w:r>
      </w:hyperlink>
    </w:p>
    <w:p w:rsidR="00951F59" w:rsidRPr="00B40537" w:rsidRDefault="00951F59" w:rsidP="00951F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F59">
        <w:rPr>
          <w:rFonts w:ascii="Times New Roman" w:hAnsi="Times New Roman"/>
          <w:sz w:val="24"/>
          <w:szCs w:val="24"/>
        </w:rPr>
        <w:t>Примечание:</w:t>
      </w:r>
      <w:r w:rsidRPr="00951F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отчете главы не приводятся показатели 1, 3, 9, 10, 19, 23, 24, 24.1. 25, 25.1, 35, 38, 4.1, 40.3, 40.4, 40.5 </w:t>
      </w:r>
      <w:r w:rsidRPr="00B40537">
        <w:rPr>
          <w:rFonts w:ascii="Times New Roman" w:hAnsi="Times New Roman" w:cs="Times New Roman"/>
          <w:sz w:val="24"/>
          <w:szCs w:val="24"/>
        </w:rPr>
        <w:t>в соответствии с ч</w:t>
      </w:r>
      <w:r>
        <w:rPr>
          <w:rFonts w:ascii="Times New Roman" w:hAnsi="Times New Roman" w:cs="Times New Roman"/>
          <w:sz w:val="24"/>
          <w:szCs w:val="24"/>
        </w:rPr>
        <w:t>астью</w:t>
      </w:r>
      <w:r w:rsidRPr="00B40537">
        <w:rPr>
          <w:rFonts w:ascii="Times New Roman" w:hAnsi="Times New Roman" w:cs="Times New Roman"/>
          <w:sz w:val="24"/>
          <w:szCs w:val="24"/>
        </w:rPr>
        <w:t xml:space="preserve"> 10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B40537">
        <w:rPr>
          <w:rFonts w:ascii="Times New Roman" w:hAnsi="Times New Roman" w:cs="Times New Roman"/>
          <w:sz w:val="24"/>
          <w:szCs w:val="24"/>
        </w:rPr>
        <w:t xml:space="preserve"> 5 Ф</w:t>
      </w:r>
      <w:r>
        <w:rPr>
          <w:rFonts w:ascii="Times New Roman" w:hAnsi="Times New Roman" w:cs="Times New Roman"/>
          <w:sz w:val="24"/>
          <w:szCs w:val="24"/>
        </w:rPr>
        <w:t>едерального закона</w:t>
      </w:r>
      <w:r w:rsidRPr="00B40537">
        <w:rPr>
          <w:rFonts w:ascii="Times New Roman" w:hAnsi="Times New Roman" w:cs="Times New Roman"/>
          <w:sz w:val="24"/>
          <w:szCs w:val="24"/>
        </w:rPr>
        <w:t xml:space="preserve"> от 29.11.2007 N 282-ФЗ «Об официальном статистическом учете и системе государственной статистики в Р</w:t>
      </w:r>
      <w:r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B4053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распоряжениями Правительства Российской Федерации от 26.04.2023 № 1074-р, от 16.12.2023 № 3702-р, от 25.12.2025 № 4039-р, </w:t>
      </w:r>
      <w:r w:rsidRPr="00B40537">
        <w:rPr>
          <w:rFonts w:ascii="Times New Roman" w:hAnsi="Times New Roman" w:cs="Times New Roman"/>
          <w:sz w:val="24"/>
          <w:szCs w:val="24"/>
        </w:rPr>
        <w:t>письм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40537">
        <w:rPr>
          <w:rFonts w:ascii="Times New Roman" w:hAnsi="Times New Roman" w:cs="Times New Roman"/>
          <w:sz w:val="24"/>
          <w:szCs w:val="24"/>
        </w:rPr>
        <w:t xml:space="preserve"> Территориального органа Федеральной службы государственной статистики по Сахалинской области № ЛП-Т67-11/177-ИС от 04.07.2025</w:t>
      </w:r>
      <w:r>
        <w:rPr>
          <w:rFonts w:ascii="Times New Roman" w:hAnsi="Times New Roman" w:cs="Times New Roman"/>
          <w:sz w:val="24"/>
          <w:szCs w:val="24"/>
        </w:rPr>
        <w:t xml:space="preserve"> (в связи с</w:t>
      </w:r>
      <w:r w:rsidRPr="00B40537">
        <w:rPr>
          <w:rFonts w:ascii="Times New Roman" w:hAnsi="Times New Roman" w:cs="Times New Roman"/>
          <w:sz w:val="24"/>
          <w:szCs w:val="24"/>
        </w:rPr>
        <w:t xml:space="preserve"> временн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40537">
        <w:rPr>
          <w:rFonts w:ascii="Times New Roman" w:hAnsi="Times New Roman" w:cs="Times New Roman"/>
          <w:sz w:val="24"/>
          <w:szCs w:val="24"/>
        </w:rPr>
        <w:t xml:space="preserve"> приостановлени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B40537">
        <w:rPr>
          <w:rFonts w:ascii="Times New Roman" w:hAnsi="Times New Roman" w:cs="Times New Roman"/>
          <w:sz w:val="24"/>
          <w:szCs w:val="24"/>
        </w:rPr>
        <w:t xml:space="preserve"> предоставления и распространения статистической информации в отношении демографических показателей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40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7F84" w:rsidRPr="00951F59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pStyle w:val="a3"/>
        <w:spacing w:after="0" w:line="240" w:lineRule="auto"/>
        <w:ind w:left="14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40537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B40537">
        <w:rPr>
          <w:rFonts w:ascii="Times New Roman" w:hAnsi="Times New Roman"/>
          <w:b/>
          <w:color w:val="000000"/>
          <w:sz w:val="24"/>
          <w:szCs w:val="24"/>
        </w:rPr>
        <w:t xml:space="preserve"> Экономическое развитие</w:t>
      </w:r>
    </w:p>
    <w:p w:rsidR="00D57F84" w:rsidRPr="00B40537" w:rsidRDefault="00D57F84" w:rsidP="00D57F84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57F84" w:rsidRPr="00B40537" w:rsidRDefault="00D57F84" w:rsidP="00D57F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</w:rPr>
        <w:t>Показатель</w:t>
      </w:r>
      <w:r w:rsidRPr="00B40537">
        <w:rPr>
          <w:rFonts w:ascii="Times New Roman" w:hAnsi="Times New Roman"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sz w:val="24"/>
          <w:szCs w:val="24"/>
        </w:rPr>
        <w:t>1. Число субъектов малого и среднего предпринимательства в расчете на 10 тыс. человек населения.</w:t>
      </w:r>
      <w:r w:rsidRPr="00B40537">
        <w:rPr>
          <w:rFonts w:ascii="Times New Roman" w:hAnsi="Times New Roman"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2025 году количество малых и средних предприятий составило 1308 ед. (в 2024 году – 1166 ед.), в том числе 709 ед. самозанятых граждан (в 2024 году -572 ед.).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Рост показателя связан с увеличением числа физических лиц, применяющих специальный налоговый режим «Налог на профессиональный доход» (самозанятые).</w:t>
      </w:r>
    </w:p>
    <w:p w:rsidR="00D57F84" w:rsidRPr="00B40537" w:rsidRDefault="00D57F84" w:rsidP="00D57F8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прогнозном периоде 2026-2028 годов ожидается рост показателя за счет незначительного увеличения количества субъектов МСП. В целях поддержки малого и среднего предпринимательства действует муниципальная программа «Стимулирование экономической активности в Углегорском муниципальном округе Сахалинской области». </w:t>
      </w:r>
      <w:r w:rsidRPr="00B40537">
        <w:rPr>
          <w:rFonts w:ascii="Times New Roman" w:hAnsi="Times New Roman"/>
          <w:sz w:val="24"/>
          <w:szCs w:val="24"/>
        </w:rPr>
        <w:lastRenderedPageBreak/>
        <w:t>Приоритетные направления поддержки: сельское хозяйство, пищевая промышленность, бытовые услуги, строительство, участники социальных проектов (социальный магазин, региональный продукт «Доступная рыба»).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</w:rPr>
        <w:t>Показатель 2.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>Доля среднесписочной численности работников (без внешних совместителей) малых и средних предприятий в среднесписочной численности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работников (без внешних совместителей) всех предприятий и организаций.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2023 году составила 23,59%, в 2024 году – 27,12%, в 2025 году – 26,15%. 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2025 году среднесписочная численность субъектов малого и среднего предпринимательства составила - 2412 чел.   (2024 -2634 чел.). Среднесписочная численность работников всех предприятий - 9224   чел. (2024 – 9713 чел.).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Снижение среднесписочной численности работников малых и средних предприятий по сравнению с прошлым годом произошло по причине перехода двух организаций в статус крупных предприятий (ООО «Даль – Восток Сервис», ООО «ВГК БВР»).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2026-2028 годов ожидается сохранение показателя на уровне 2025 года, в связи с отсутствием проектов по увеличению среднесписочной численности работников среди организаций, относящихся к МСП.</w:t>
      </w:r>
    </w:p>
    <w:p w:rsidR="00D57F84" w:rsidRPr="00B40537" w:rsidRDefault="00D57F84" w:rsidP="00D57F84">
      <w:pPr>
        <w:pStyle w:val="3"/>
        <w:widowControl w:val="0"/>
        <w:spacing w:after="0"/>
        <w:ind w:left="0" w:firstLine="709"/>
        <w:jc w:val="both"/>
        <w:rPr>
          <w:b/>
          <w:bCs/>
          <w:sz w:val="24"/>
          <w:szCs w:val="24"/>
          <w:highlight w:val="yellow"/>
          <w:lang w:val="ru-RU"/>
        </w:rPr>
      </w:pPr>
    </w:p>
    <w:p w:rsidR="00D57F84" w:rsidRPr="00B40537" w:rsidRDefault="00D57F84" w:rsidP="00D57F84">
      <w:pPr>
        <w:pStyle w:val="3"/>
        <w:widowControl w:val="0"/>
        <w:spacing w:after="0"/>
        <w:ind w:left="0" w:firstLine="709"/>
        <w:jc w:val="both"/>
        <w:rPr>
          <w:b/>
          <w:bCs/>
          <w:sz w:val="24"/>
          <w:szCs w:val="24"/>
          <w:lang w:val="ru-RU"/>
        </w:rPr>
      </w:pPr>
      <w:r w:rsidRPr="00B40537">
        <w:rPr>
          <w:b/>
          <w:bCs/>
          <w:sz w:val="24"/>
          <w:szCs w:val="24"/>
          <w:lang w:val="ru-RU"/>
        </w:rPr>
        <w:t>Показатель</w:t>
      </w:r>
      <w:r w:rsidRPr="00B40537">
        <w:rPr>
          <w:b/>
          <w:bCs/>
          <w:sz w:val="24"/>
          <w:szCs w:val="24"/>
        </w:rPr>
        <w:t xml:space="preserve"> 3. Объем инвестиций в основной капитал (за исключением бюджетных средств) в расчете на 1 жителя</w:t>
      </w:r>
      <w:r w:rsidRPr="00B40537">
        <w:rPr>
          <w:b/>
          <w:bCs/>
          <w:sz w:val="24"/>
          <w:szCs w:val="24"/>
          <w:lang w:val="ru-RU"/>
        </w:rPr>
        <w:t>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0537">
        <w:rPr>
          <w:rFonts w:ascii="Times New Roman" w:hAnsi="Times New Roman" w:cs="Times New Roman"/>
          <w:sz w:val="24"/>
          <w:szCs w:val="24"/>
        </w:rPr>
        <w:t>Наибольшая доля инвестиционных вложений приходится на реализацию проектов СПВ и группы компаний ВГК, так как их доля в общем объеме составляет более 80 %, что в первую очередь связано с развитием участка Солнцевского буроугольного месторождения, техническим перевооружением и модернизацией действующих мощностей, реализацией инвестиционной программы.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0537">
        <w:rPr>
          <w:rFonts w:ascii="Times New Roman" w:hAnsi="Times New Roman" w:cs="Times New Roman"/>
          <w:sz w:val="24"/>
          <w:szCs w:val="24"/>
        </w:rPr>
        <w:t xml:space="preserve">В прогнозном периоде 2026 - 2028 годов ожидается сохранение показателя на уровне 2025 года. </w:t>
      </w:r>
    </w:p>
    <w:p w:rsidR="00D57F84" w:rsidRDefault="000B5E99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не производится. </w:t>
      </w:r>
    </w:p>
    <w:p w:rsidR="000B5E99" w:rsidRPr="00B40537" w:rsidRDefault="000B5E99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537">
        <w:rPr>
          <w:rFonts w:ascii="Times New Roman" w:hAnsi="Times New Roman" w:cs="Times New Roman"/>
          <w:b/>
          <w:bCs/>
          <w:sz w:val="24"/>
          <w:szCs w:val="24"/>
        </w:rPr>
        <w:t>Показатель 4.</w:t>
      </w:r>
      <w:r w:rsidRPr="00B40537">
        <w:rPr>
          <w:rFonts w:ascii="Times New Roman" w:hAnsi="Times New Roman" w:cs="Times New Roman"/>
          <w:sz w:val="24"/>
          <w:szCs w:val="24"/>
        </w:rPr>
        <w:t xml:space="preserve"> </w:t>
      </w:r>
      <w:r w:rsidRPr="00B40537">
        <w:rPr>
          <w:rFonts w:ascii="Times New Roman" w:hAnsi="Times New Roman" w:cs="Times New Roman"/>
          <w:b/>
          <w:sz w:val="24"/>
          <w:szCs w:val="24"/>
        </w:rPr>
        <w:t xml:space="preserve"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 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537">
        <w:rPr>
          <w:rFonts w:ascii="Times New Roman" w:hAnsi="Times New Roman" w:cs="Times New Roman"/>
          <w:bCs/>
          <w:sz w:val="24"/>
          <w:szCs w:val="24"/>
        </w:rPr>
        <w:t>Показатель «Доля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района)» в 2023 году составил 12,53%, в 2024 году – 12,66%, в 2025 году – 12,79%.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537">
        <w:rPr>
          <w:rFonts w:ascii="Times New Roman" w:hAnsi="Times New Roman" w:cs="Times New Roman"/>
          <w:bCs/>
          <w:sz w:val="24"/>
          <w:szCs w:val="24"/>
        </w:rPr>
        <w:t>Показатель рассчитан из: площади земельных участков, подлежащих налогообложению 1728,33 Га, общая площадь муниципального округа за минусом земель запаса и земель лесного фонда 13652,0 Га. В 2025 году предоставлено в собственность 242 участка, общей площадью 17,5 Га. Доля площади земельных участков, являющихся объектами налогообложения земельным налогом, в общей площади территории муниципального округа составила 12,79 %. Увеличение показателя в 2026-2028 годах рассчитано с учетом передачи в собственность земель, предоставленных по 119 ФЗ, а также за счёт договоров купли-продажи и соглашений о перераспределении земельных участков и оформление участков по гаражной амнистии: 2026 год – 12,84%; 2027 год – 12,86%, 2028 год – 12,88%.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lastRenderedPageBreak/>
        <w:t>Показатель 5</w:t>
      </w:r>
      <w:r w:rsidRPr="00B40537">
        <w:rPr>
          <w:rFonts w:ascii="Times New Roman" w:hAnsi="Times New Roman"/>
          <w:b/>
          <w:sz w:val="24"/>
          <w:szCs w:val="24"/>
        </w:rPr>
        <w:t>. Доля прибыльных сельскохозяйственных организаций в общем их числе.</w:t>
      </w:r>
      <w:r w:rsidRPr="00B40537">
        <w:rPr>
          <w:rFonts w:ascii="Times New Roman" w:hAnsi="Times New Roman"/>
          <w:sz w:val="24"/>
          <w:szCs w:val="24"/>
        </w:rPr>
        <w:t xml:space="preserve"> 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Доля прибыльных сельскохозяйственных организаций в общем их числе по итогам 2023 года составила 0,00%, 2024 года – 0,00%.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отчетном периоде (2025 год) значение показателя сложилось на уровне 0,00%, что обусловлено отсутствием сельскохозяйственных организаций на территории муниципального образования Углегорский муниципальный округ Сахалинской области.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краткосрочном периоде открытие сельскохозяйственных организаций не планируется, соответственно в прогнозном периоде показатель останется на прежнем уровне. 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6.</w:t>
      </w:r>
      <w:r w:rsidRPr="00B40537">
        <w:rPr>
          <w:rFonts w:ascii="Times New Roman" w:hAnsi="Times New Roman"/>
          <w:b/>
          <w:sz w:val="24"/>
          <w:szCs w:val="24"/>
        </w:rPr>
        <w:t xml:space="preserve">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по итогам 2023 года составила – 70,30%, 2024 года – 68,40%, 2025 года – 63,02%. </w:t>
      </w: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Доля протяженности автомобильных дорог общего пользования местного значения в 2025 году составила 102.5 км, не отвечающих нормативным требованиям в 2025 году - 64,6 км (в 2024 году - 70.1 км). </w:t>
      </w: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Снижение в 2025 году к 2024 году связано с проведением ремонта УДС в г. Углегорск, пгт. Шахтерск общей протяженностью 5,5 км.</w:t>
      </w: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прогнозном периоде 2026-2028 годов показатель останется на уровне 61,27.</w:t>
      </w:r>
    </w:p>
    <w:p w:rsidR="00D57F84" w:rsidRPr="00B40537" w:rsidRDefault="00D57F84" w:rsidP="00D57F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AD68D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</w:t>
      </w:r>
      <w:r w:rsidRPr="00B40537">
        <w:rPr>
          <w:rFonts w:ascii="Times New Roman" w:hAnsi="Times New Roman"/>
          <w:bCs/>
          <w:sz w:val="24"/>
          <w:szCs w:val="24"/>
        </w:rPr>
        <w:t xml:space="preserve">). </w:t>
      </w:r>
    </w:p>
    <w:p w:rsidR="00D57F84" w:rsidRPr="00B40537" w:rsidRDefault="00D57F84" w:rsidP="00AD68D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К населенным пунктам муниципального образования организовано</w:t>
      </w:r>
      <w:r w:rsidRPr="00B40537">
        <w:rPr>
          <w:i/>
          <w:iCs/>
          <w:sz w:val="24"/>
          <w:szCs w:val="24"/>
        </w:rPr>
        <w:t xml:space="preserve"> </w:t>
      </w:r>
      <w:r w:rsidRPr="00B40537">
        <w:rPr>
          <w:rFonts w:ascii="Times New Roman" w:hAnsi="Times New Roman"/>
          <w:bCs/>
          <w:sz w:val="24"/>
          <w:szCs w:val="24"/>
        </w:rPr>
        <w:t>регулярное сообщение с административным центром за исключением сел Белый Ключ и Приозеорное, в связи с отсутствием населения.</w:t>
      </w:r>
    </w:p>
    <w:p w:rsidR="00D57F84" w:rsidRPr="00B40537" w:rsidRDefault="00D57F84" w:rsidP="00AD68D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2025 году показатель составил – 0%, так как население, проживающее в населенных пунктах Углегорского муниципального округа Сахалинской области, имеет регулярное автобусное сообщение с административным центром.</w:t>
      </w:r>
    </w:p>
    <w:p w:rsidR="00D57F84" w:rsidRPr="00B40537" w:rsidRDefault="00D57F84" w:rsidP="00AD68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прогнозном периоде 2026-2028 годов показатель останется на прежнем уровне.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</w:t>
      </w:r>
      <w:r w:rsidRPr="00B40537">
        <w:rPr>
          <w:rFonts w:ascii="Times New Roman" w:hAnsi="Times New Roman"/>
          <w:b/>
          <w:sz w:val="24"/>
          <w:szCs w:val="24"/>
        </w:rPr>
        <w:t>8. Среднемесячная номинальная начисленная заработная плата работников: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8.1. среднемесячная номинальная начисленная заработная плата работников крупных и средних предприятий и некоммерческих организаций. 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Среднемесячная номинальная начисленная заработная плата работников крупных и средних предприятий и некоммерческих организаций в 2023 году составила – 125 258,80 рублей, в 2024 году – 147 821,80 рублей, в 2025 году – 168 250,00 рублей.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На период 2026-2028 годов планируется рост заработной платы с учетом индексации заработной платы работников бюджетной сферы и ростом заработной платы в реальном секторе экономики: 2026 год – 179 522,75 рублей, 2027 год – 190 294,11 рублей, 2028 год – 201 140,88 рублей.</w:t>
      </w:r>
    </w:p>
    <w:p w:rsidR="00D57F84" w:rsidRPr="00B40537" w:rsidRDefault="00D57F84" w:rsidP="00D57F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8.2. среднемесячная номинальная начисленная заработная плата работников муниципальных дошкольных образовательных учреждений. 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lastRenderedPageBreak/>
        <w:t xml:space="preserve">Среднемесячная номинальная начисленная заработная плата работников муниципальных дошкольных образовательных учреждений в 2023 году составила – 63 861,40 рублей, в 2024 году – 76 222,00 рублей, в 2025 году – 85 543,90 рублей. 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2025 году заработная плата работников муниципальных дошкольных образовательных учреждений увеличилась по сравнению с 2024 годом на 12,2%     в связи с повышением с 01.01.2025 года размеров окладов, ставок заработной платы в 1,135 раза в соответствии с Постановлением Правительства Сахалинской области от 28.12.2024 года № 493 «О повышении с 1 января 2025 года оплаты труда работникам государственных учреждений Сахалинской области».   Ожидаемый рост заработной платы в 2026 году на 6,8% (91 360,89 рублей), в 2027 году на 6% (96 842,54 рублей), в 2028 году на 5,7% (102 362,57 рублей).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8.3. среднемесячная номинальная начисленная заработная плата работников муниципальных общеобразовательных учреждений.</w:t>
      </w:r>
      <w:r w:rsidRPr="00B40537">
        <w:rPr>
          <w:rFonts w:ascii="Times New Roman" w:hAnsi="Times New Roman"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Среднемесячная номинальная начисленная заработная плата работников муниципальных общеобразовательных учреждений в 2023 году составила – 87 092,60 рублей, в 2024 году – 109 402,00 рублей, в 2025 году – 125 025,10 рублей.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2025 году заработная плата работников муниципальных общеобразовательных учреждений увеличилась по сравнению с 2024 годом на 14,3% в связи с повышением с 01.01.2025 года размеров окладов, ставок заработной платы в 1,135 раза в соответствии с Постановлением Правительства Сахалинской области от 28.12.2024 года № 493 «О повышении с 1 января 2025 года оплаты труда работникам государственных учреждений Сахалинской области».   Ожидаемый рост заработной платы в 2026 году на 6,8% (133 526,81 рублей), в 2027 году на 6% (141 538,42 рублей), в 2028 году на 5,7% (149 606,10 рублей).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8.4. среднемесячная номинальная начисленная заработная плата учителей муниципальных общеобразовательных учреждений.</w:t>
      </w:r>
      <w:r w:rsidRPr="00B40537">
        <w:rPr>
          <w:rFonts w:ascii="Times New Roman" w:hAnsi="Times New Roman"/>
          <w:sz w:val="24"/>
          <w:szCs w:val="24"/>
        </w:rPr>
        <w:t xml:space="preserve"> 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Среднемесячная номинальная начисленная заработная плата учителей муниципальных общеобразовательных учреждений в 2023 году составила –– 103 236,00 рублей, в 2024 году – 128 839,00 рублей, в 2025 году – 150 292,00 рублей.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Заработная плата учителей в 2025 году на 16,7 % выше по сравнению с 2024 годом в связи с повышением с 01.01.2025 года размеров окладов, ставок заработной платы в 1,135 в соответствии с Постановлением Правительства Сахалинской области от 28.12.2024 № 493 «О повышении с 1 января 2025 года оплаты труда работникам государственных учреждений Сахалинской области», а также увеличением педагогической нагрузки в связи с вакантными должностями учителей. Ожидаемый рост заработной платы в 2026 году на 6,8% (160 511,86 рублей), в 2027 году на 6% (170 142,57 рублей), в 2028 году на 5,7% (179 840,69 рублей).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8.5. среднемесячная номинальная начисленная заработная плата работников муниципальных учреждений культуры и искусства</w:t>
      </w:r>
      <w:r w:rsidRPr="00B40537">
        <w:rPr>
          <w:rFonts w:ascii="Times New Roman" w:hAnsi="Times New Roman"/>
          <w:sz w:val="24"/>
          <w:szCs w:val="24"/>
        </w:rPr>
        <w:t>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Среднемесячная номинальная начисленная заработная плата работников муниципальных учреждений культуры и искусства в 2023 году составила 73 170,80 рублей, в 2024 году – 82 917,60 рублей, в 2025 году – 93 442,00 рублей.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40537">
        <w:rPr>
          <w:rFonts w:ascii="Times New Roman" w:hAnsi="Times New Roman"/>
          <w:sz w:val="24"/>
          <w:szCs w:val="24"/>
        </w:rPr>
        <w:t xml:space="preserve">В 2025 году по сравнению с 2024 годом произошло повышение показателя на 13,5% (основание Постановление администрации Углегорского муниципального округа Сахалинской области от 15.01.2025 №25-п/25 «О повышении с 01.01.2025 года оплаты труда работникам муниципальных, казенных, бюджетных и автономных учреждений Углегорского муниципального округа Сахалинской области»). Планируемое значение на 2026-2028 годы сформировано с учётом темпа роста заработной платы в соответствии с Распоряжением Правительства Сахалинской области от 31 октября 2025 г. N 782-р «Об </w:t>
      </w:r>
      <w:r w:rsidRPr="00B40537">
        <w:rPr>
          <w:rFonts w:ascii="Times New Roman" w:hAnsi="Times New Roman"/>
          <w:sz w:val="24"/>
          <w:szCs w:val="24"/>
        </w:rPr>
        <w:lastRenderedPageBreak/>
        <w:t>одобрении прогноза социально – экономического развития Сахалинской области на 2026 год и плановый период 2027 и 2028 годов».  В 2026 году темп роста составит 106,7 % (99 702,61 рублей), в 2027 году - 106% (105 684,77 рублей), в 2028 году – 105,7% (111 708,80 рублей).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8.6. среднемесячная номинальная начисленная заработная плата работников муниципальных учреждений физической культуры и спорта муниципальных учреждений физической культуры и спорта.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Среднемесячная заработная плата работников муниципальных учреждений физической культуры и спорта в 2023 году составила 62 597,00 рублей, в 2024 году – 81 345,5 рублей, в 2025 году – 95 064,0 рублей.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2025 по сравнению с 2024 годом произошло повышение показателя на 16,8%. Достичь положительной динамики роста заработной платы позволили следующие меры: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- индексация на 13,5% (основание Постановление администрации Углегорского муниципального округа Сахалинской области от 15.01.2025 №25-п/25 </w:t>
      </w:r>
      <w:r w:rsidRPr="00B40537">
        <w:rPr>
          <w:rFonts w:ascii="Times New Roman" w:hAnsi="Times New Roman"/>
          <w:sz w:val="24"/>
          <w:szCs w:val="24"/>
        </w:rPr>
        <w:t>«О повышении с 01.01.2025 года оплаты труда работникам муниципальных, казенных, бюджетных и автономных учреждений Углегорского муниципального округа Сахалинской области»</w:t>
      </w:r>
      <w:r w:rsidRPr="00B40537">
        <w:rPr>
          <w:rFonts w:ascii="Times New Roman" w:hAnsi="Times New Roman"/>
          <w:bCs/>
          <w:sz w:val="24"/>
          <w:szCs w:val="24"/>
        </w:rPr>
        <w:t>);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- обеспечение достижения по итогам 2025 года значений средней заработной платы не ниже достигнутых в 2024 году показателей уровня заработной платы, установленных Указом Президента РФ от 01.06.2012 № 761 «О национальной стратегии действий в интересах детей на 2012-2017 годы».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Планируемое значение показателя на 2026-2028 годы сформировано с учётом темпа роста заработной платы в соответствии с Распоряжением Правительства Сахалинской области от 31 октября 2025 г. N 782-р «Об одобрении прогноза социально – экономического развития Сахалинской области на 2026 год и плановый период 2027 и 2028 годов»).  В 2026 году темп роста составит 106,7 % (101 433,29 рублей), в 2027 году - 106% (107 519,29 рублей), в 2028 году – 105,7 % (113 647,89 рублей).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 Дошкольное образование</w:t>
      </w:r>
    </w:p>
    <w:p w:rsidR="00D57F84" w:rsidRPr="00B40537" w:rsidRDefault="00D57F84" w:rsidP="00D57F84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На территории округа функционируют 9 дошкольных образовательных организаций и 2 дошкольные группы при общеобразовательных учреждениях (с. Поречье, с. Лесогорское). Частные организации, реализующие программы дошкольного образования, отсутствуют. Все ДОУ работают в режиме 5-дневной учебной недели (выходные: суббота, воскресенье, праздничные дни).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Группы общеразвивающей направленности функционируют 12 часов в день (с 07:00 до 19:00).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4 группы компенсирующей направленности (МБДОУ № 8 и № 15 пгт. Шахтерск, МБДОУ ЦППМСП г. Углегорска) работают 10 часов в день (с 08:00 до 18:00).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целях обеспечения безопасности воспитанников и сотрудников сеть ДОУ была скорректирована: постановлением администрации от 02.12.2024 № 1056-п/24 МБДОУ № 3 «Радуга» г. Углегорска реорганизовано путем присоединения к нему МБДОУ № 7 «Малыш» (здание последнего признано аварийным).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учреждениях пгт. Шахтерска, с. Краснополье, с. Бошняково и г. Углегорска организован прием детей с 1 года. На текущий момент в указанных населенных пунктах имеются свободные места, что свидетельствует о полном закрытии потребности в местах для детей в возрасте от 1 года до завершения дошкольного образования.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Размер оплаты за присмотр и уход за детьми, осваивающим образовательные программы дошкольного образования в МБДОУ Углегорского муниципального округа, взимаемой с родителей (законных представителей), установлен в размере 5250 рублей в месяц.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lastRenderedPageBreak/>
        <w:t>Показатель 9.</w:t>
      </w:r>
      <w:r w:rsidRPr="00B40537">
        <w:rPr>
          <w:rFonts w:ascii="Times New Roman" w:hAnsi="Times New Roman"/>
          <w:b/>
          <w:sz w:val="24"/>
          <w:szCs w:val="24"/>
        </w:rPr>
        <w:t xml:space="preserve">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в округе зафиксирована положительная динамика охвата детей в возрасте от 1 года до 6 лет дошкольной образовательной услугой по присмотру и уходу в муниципальных образовательных учреждениях. Достижение целевых показателей обеспечено за счет внедрения гибких форм дошкольного образования, а также своевременного кадрового и инфраструктурного обеспечения вновь открываемых групп, что свидетельствует о стабильном функционировании и поступательном развитии системы дошкольного образования округа.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отчетном периоде организованы группы кратковременного пребывания для детей в возрасте от 1 года до 2 лет. В целях удержания целевых показателей охвата в прогнозном периоде (2026 год) запланировано открытие ясельных групп для детей в возрасте от 9 месяцев.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Прогнозные показатели на 2026-2028 годы планируются к исполнению за счет эффективного использования имеющихся внутренних резервов, функционирующих ДОУ по обеспечению детей от 1 года до 6 лет местами в дошкольных образовательных учреждениях.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</w:t>
      </w:r>
      <w:r w:rsidRPr="00B40537">
        <w:rPr>
          <w:rFonts w:ascii="Times New Roman" w:hAnsi="Times New Roman"/>
          <w:b/>
          <w:sz w:val="24"/>
          <w:szCs w:val="24"/>
        </w:rPr>
        <w:t xml:space="preserve">10.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 </w:t>
      </w:r>
    </w:p>
    <w:p w:rsidR="00D57F84" w:rsidRPr="00B40537" w:rsidRDefault="00D57F84" w:rsidP="00D57F8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Отмечается устойчивая положительная тенденция: численность детей, состоящих на учете, систематически уменьшается, а фактический контингент воспитанников в ДОУ возрастает. Наличие резерва мест позволяет оперативно удовлетворять потребности жителей при обращении.</w:t>
      </w:r>
    </w:p>
    <w:p w:rsidR="00D57F84" w:rsidRPr="00B40537" w:rsidRDefault="00D57F84" w:rsidP="00D57F8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целях повышения доступности дошкольного образования и поддержки семей с детьми раннего возраста реализуются следующие меры: за счет сохранения стабильности сети МБДОУ Углегорского муниципального округа. В прогнозном периоде 2026 г. планируется сохранить значение показателя на уровне 2025 года.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Прогнозные показатели на 2026-2028 годы отсутствуют, но планируется проведение ремонта школы № 5 г. Углегорска и детского сада №3 г. Углегорска.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D57F84" w:rsidRPr="00B40537" w:rsidRDefault="00D57F84" w:rsidP="00D57F84">
      <w:pPr>
        <w:tabs>
          <w:tab w:val="left" w:pos="74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Значение показателя: 2023 год – 0,00%, 2024 год – 20,00%, 2025 год – 0,00%.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40537">
        <w:rPr>
          <w:rFonts w:ascii="Times New Roman" w:hAnsi="Times New Roman"/>
          <w:bCs/>
          <w:sz w:val="24"/>
          <w:szCs w:val="24"/>
        </w:rPr>
        <w:t>По результатам мониторинга 9 муниципальных дошкольных образовательных организаций округа (10 зданий) на 2025 год: здания, имеющие официальный статус «аварийные», отсутствуют. Нулевое значение показателя в отчётном периоде обусловлено отсутствием объектов с утверждённым заключением о потребности капитального ремонта на 2025 год. На период 2026–2028 годов ожидается увеличение показателя до 10,00% за счёт включения одного объекта (1 из 10 зданий) в программу капитального ремонта при условии подтверждения потребности. Значения показателя составят: в 2026 году - 10,00%, в 2027 году – 10,00%, в 2028 году – 10,00%.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74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40537">
        <w:rPr>
          <w:rFonts w:ascii="Times New Roman" w:hAnsi="Times New Roman"/>
          <w:b/>
          <w:sz w:val="24"/>
          <w:szCs w:val="24"/>
        </w:rPr>
        <w:t xml:space="preserve"> Общее и дополнительное образование</w:t>
      </w:r>
    </w:p>
    <w:p w:rsidR="00D57F84" w:rsidRPr="00B40537" w:rsidRDefault="00D57F84" w:rsidP="00D57F84">
      <w:pPr>
        <w:tabs>
          <w:tab w:val="left" w:pos="74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2025 году на территории Углегорского муниципального округа функционировали 20 образовательных организаций, в том числе: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- 9 общеобразовательных организаций;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 xml:space="preserve">- 9 дошкольных образовательных организаций (2 сельских детских сада и 7 городских);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- 2 организации дополнительного образования (2 Дома детского творчества, расположенных в г. Углегорске и пгт. Шахтерске).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748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D57F84" w:rsidRPr="00B40537" w:rsidRDefault="00D57F84" w:rsidP="00D57F84">
      <w:pPr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Значение показателя: 2023 год – 1,37%, 2024 год – 0,00%, 2025 год – 0,00%.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отчетном году аттестат о среднем общем образовании получили 100% выпускников. Учреждения продолжают вести систематическую работу по подготовке учащихся 11 класса к ГИА. В прогнозном периоде 2026-2028 годов планируется удержание показателя на значении 0 путем реализации следующих мер: 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- усиление контроля над подготовкой выпускников к ГИА по обязательным предметам;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- работа над совершенствованием контрольно-оценочной деятельности при работе с выпускниками;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- развитие межпредметного взаимодействия при подготовке выпускников к сдаче ГИА.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14.</w:t>
      </w:r>
      <w:r w:rsidRPr="00B40537">
        <w:rPr>
          <w:rFonts w:ascii="Times New Roman" w:hAnsi="Times New Roman"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sz w:val="24"/>
          <w:szCs w:val="24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Значение показателя составило: 2023 год – 83,75%, 2024 год – 84,03 %.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Показатель в 2025 году по сравнению с 2024 годом повысился на 1,39% и составил 85,42%. В школе с. Лесогорское проведен капитальный ремонт пищеблока, и школа исключена из образовательных организаций, требующих капитального ремонта. Школы с. Бошняково, пгт. Шахтерск и с. Краснополье (АППГ - 2 школы) реализуют образовательные программы с использованием дистанционных технологий. В 2026-2028 годах финансовые средства на осуществление капитальных ремонтов школ не предусмотрены, показатель останется на уровне 2025 года. 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Значение показателя: 2023 год – 50%, 2024 год – 55,56%. 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в 2025 году составила 44,44%.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Муниципальные общеобразовательные учреждения, находящиеся в аварийном состоянии, отсутствуют. По итогам 2025 года нуждались в ремонте 4 учреждения из 9 (имеется ПСД на капитальный ремонт внутренних помещений 6 школ, кровли 2 школ, пищеблоков 2 школ и фасада 1 школы, внутренних помещений 5 школ). Увеличение доли на 11,12% произошло по причине исключения школы с. Лесогорское из числа образовательных организаций, требующих капитального ремонта. В 2025 году произведен ремонт пищеблока МБОУ СОШ с. Лесогорское. В 2026-2028 годах финансовые средства на осуществление капитальных ремонтов школ не выделены, администрацией заявлена потребность о необходимости выделения средств областного бюджета, в Министерство образования Сахалинской области направлена бюджетная заявка.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16. Доля детей первой и второй групп здоровья в общей численности, обучающихся в муниципальных общеобразовательных учреждениях. 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 xml:space="preserve">Значение показателя: 2023 год – 72,94%, 2024 год – 68,96%, 2025 год – 66,81%. 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Доля детей первой и второй групп здоровья в общей численности обучающихся в муниципальных общеобразовательных учреждениях в 2025 году по сравнению с 2024 годом снизилась на 2,15%.  В 2024 году осмотрен 1991 школьник (1 группа - 519 чел., 2 группа - 854 чел.), в 2025 году осмотрено 1820 школьников (1 группа - 549 чел., 2 группа - 667 чел.).  Значение показателя рассчитывается по утвержденной формуле по 1 и 2 группам здоровья вместе.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Количество детей 1 группы здоровья в 2025 году увеличилось на 5,5%. Снижение показателя связано с значительным снижением количества детей 2 группы здоровья, которые в результате более детального обследования при проведении профилактических медицинских осмотров несовершеннолетних (в т.ч. выездными бригадами врачей-узких специалистов, использование нового медицинского оборудования), что способствовало выявлению патологии на ранних сроках, переводились из 2 группы здоровья в другие.  В прогнозном периоде 2026-2028 годов планируется удержание показателя на уровне 2025 года за счет проведения системной работы в образовательных организациях по сохранению и улучшению здоровья детей, пропаганде здорового образа жизни, разъяснительной работы с родителями/законными представителями обучающихся по ежегодному прохождению обязательных медицинских осмотров.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17.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>Доля обучающихся в муниципальных общеобразовательных учреждениях, занимающихся во вторую (третью) смену, в общей численности, обучающихся в муниципальных общеобразовательных учреждениях.</w:t>
      </w:r>
    </w:p>
    <w:p w:rsidR="00D57F84" w:rsidRPr="00B40537" w:rsidRDefault="00D57F84" w:rsidP="00D57F8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Значение показателя: 2023 год – 0%, 2024 год – 0%.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году, как и в предыдущие годы, все школьники обучались только в первую смену, показатель составил 0%. В школах переход во вторую смену не прогнозируется по причине достаточного количества вакантных мест и стабильной отрицательной динамики численности обучающихся. В 2026-2028 годах учащихся, занимающихся во вторую смену, в общеобразовательных учреждениях муниципального округа, не будет, 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71717"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171717"/>
          <w:sz w:val="24"/>
          <w:szCs w:val="24"/>
        </w:rPr>
        <w:t>Показатель 18.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B40537">
        <w:rPr>
          <w:rFonts w:ascii="Times New Roman" w:hAnsi="Times New Roman"/>
          <w:color w:val="171717"/>
          <w:sz w:val="24"/>
          <w:szCs w:val="24"/>
        </w:rPr>
        <w:t xml:space="preserve">Значение показателя: 2023 год – 98,78 тыс. рублей, 2024 год – 344,98 тыс. рублей, 2025 год – 83,19 тыс. рублей.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B40537">
        <w:rPr>
          <w:rFonts w:ascii="Times New Roman" w:hAnsi="Times New Roman"/>
          <w:color w:val="171717"/>
          <w:sz w:val="24"/>
          <w:szCs w:val="24"/>
        </w:rPr>
        <w:t>За 2025 год расходы на 1 обучающегося ниже в 5,7 раза по сравнению с 2024 годом в связи с тем, что для расчета показателя за 2024 год учитывались кассовые расходы областного и местного бюджетов, за отчетный 2025 год взяты расходы только бюджета Углегорского муниципального округа. Снижение расходов на одного обучающегося в 2025 году по сравнению с 2023 годом обусловлено оптимизацией расходов, связанных с закрытием МБОУ ООШ с. Никольское путем присоединения к МБОУ ООШ №2 г. Углегорска (уменьшились затраты на коммунальные и другие услуги). К 2026-2028 годам применены поправочные коэффициенты: 2026 год - 1,068; 2027 год - 1,06; 2028 год -1,058. Значения показателя составят: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B40537">
        <w:rPr>
          <w:rFonts w:ascii="Times New Roman" w:hAnsi="Times New Roman"/>
          <w:color w:val="171717"/>
          <w:sz w:val="24"/>
          <w:szCs w:val="24"/>
        </w:rPr>
        <w:t>2026 год – 88,85 тыс. рублей;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B40537">
        <w:rPr>
          <w:rFonts w:ascii="Times New Roman" w:hAnsi="Times New Roman"/>
          <w:color w:val="171717"/>
          <w:sz w:val="24"/>
          <w:szCs w:val="24"/>
        </w:rPr>
        <w:t>2027 год – 94,18 тыс. рублей;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B40537">
        <w:rPr>
          <w:rFonts w:ascii="Times New Roman" w:hAnsi="Times New Roman"/>
          <w:color w:val="171717"/>
          <w:sz w:val="24"/>
          <w:szCs w:val="24"/>
        </w:rPr>
        <w:t>2028 год – 99,64 тыс. рублей.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171717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19.</w:t>
      </w:r>
      <w:r w:rsidRPr="00B40537">
        <w:rPr>
          <w:rFonts w:ascii="Times New Roman" w:hAnsi="Times New Roman"/>
          <w:b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 xml:space="preserve">На постоянной основе осуществляется мониторинг численности детей, зачисленных в объединения дополнительного образования, проводится информационная работа среди обучающихся и родителей, работа по сохранению контингента в течение учебного года, оптимизация работы уже имеющихся центров «Точка роста» и пролонгирование программ дополнительного образования, рассчитанных на период менее 1 года. </w:t>
      </w:r>
    </w:p>
    <w:p w:rsidR="00D57F84" w:rsidRPr="00B40537" w:rsidRDefault="00D57F84" w:rsidP="00D57F84">
      <w:pPr>
        <w:suppressAutoHyphens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p w:rsidR="00D57F84" w:rsidRPr="00B40537" w:rsidRDefault="00D57F84" w:rsidP="00D57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B40537">
        <w:rPr>
          <w:rFonts w:ascii="Times New Roman" w:hAnsi="Times New Roman"/>
          <w:b/>
          <w:sz w:val="24"/>
          <w:szCs w:val="24"/>
        </w:rPr>
        <w:t xml:space="preserve"> Культура</w:t>
      </w:r>
    </w:p>
    <w:p w:rsidR="00D57F84" w:rsidRPr="00B40537" w:rsidRDefault="00D57F84" w:rsidP="00D57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округе работают 9 муниципальных библиотек. Углегорская централизованная библиотечная система представлена Центральной библиотекой, две детские библиотеки и 5-ю сельскими библиотеками. </w:t>
      </w:r>
    </w:p>
    <w:p w:rsidR="00D57F84" w:rsidRPr="00B40537" w:rsidRDefault="00D57F84" w:rsidP="00D57F84">
      <w:pPr>
        <w:spacing w:after="0" w:line="240" w:lineRule="auto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Имеется 1 музей, 1 архив и 2 детские школы искусств в г. Углегорске и пгт. Шахтерске и 7 учреждений культурно-досугового типа. РДК «Октябрь» и входящие в его структуру филиалы (сельские ДК и клубы), ведут работу по формированию культурной среды Углегорского муниципального округа, организации досуга, творческой активности населения.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20. Уровень фактической обеспеченности учреждениями культуры в муниципальном районе от нормативной потребности: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20.1. Уровень фактической обеспеченности клубами и учреждениями клубного типа от нормативной потребности.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показателя: 2023 год – 100%, 2024 год – 100 %.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показатель исполнен на 100%. На территории муниципального округа функционирует 7 культурно-досуговых учреждений. Нормативная обеспеченность учреждениями культурно-досугового типа составляет 7 единиц. В отчетном году Углегорский муниципальный округ Сахалинской области обеспечен данными учреждениями в полном объеме. В прогнозном периоде 2026-2028 годов строительство новых клубов и учреждений клубного типа не планируется, значение показателя останется на прежнем уровне.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20.2. Уровень фактической обеспеченности библиотеками от нормативной потребности.</w:t>
      </w:r>
    </w:p>
    <w:p w:rsidR="00D57F84" w:rsidRPr="00B40537" w:rsidRDefault="00D57F84" w:rsidP="00D57F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показателя: 2023 год – 100%, 2024 год – 100 %.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2025 году показатель исполнен на 100%. </w:t>
      </w:r>
      <w:r w:rsidRPr="00B40537">
        <w:rPr>
          <w:rFonts w:ascii="Times New Roman" w:hAnsi="Times New Roman"/>
          <w:sz w:val="24"/>
          <w:szCs w:val="24"/>
        </w:rPr>
        <w:t xml:space="preserve"> В 2025 году на территории муниципального округа функционирует 9 библиотек из них: 2 детские библиотеки. В отчетном году Углегорский муниципальный округ Сахалинской области обеспечен библиотеками в полном объеме. В прогнозном периоде 2026-2028 годов строительство новых библиотек не планируется, 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20.3. Уровень фактической обеспеченности парками культуры и отдыха от нормативной потребности.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связи с отсутствием на территории Углегорского муниципального округа Сахалинской области парков культуры и отдыха показатель составил: 2023 год - 0 %, 2024 год – 0%.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2025 году показатель остался на уровне прошлого года и составил – 0%.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прогнозном периоде 2026-2028 годов строительство парка не планируется, </w:t>
      </w:r>
      <w:r w:rsidRPr="00B40537">
        <w:rPr>
          <w:rFonts w:ascii="Times New Roman" w:hAnsi="Times New Roman"/>
          <w:sz w:val="24"/>
          <w:szCs w:val="24"/>
        </w:rPr>
        <w:t>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соответствии с п.VIII распоряжением министерства культуры Российской Федерации от 18.11.2025 № Р-494 «Об утверждении методических рекомендаций органам государственной власти субъектов Российской Федерации и органам местного </w:t>
      </w:r>
      <w:r w:rsidRPr="00B40537">
        <w:rPr>
          <w:rFonts w:ascii="Times New Roman" w:hAnsi="Times New Roman"/>
          <w:bCs/>
          <w:sz w:val="24"/>
          <w:szCs w:val="24"/>
        </w:rPr>
        <w:lastRenderedPageBreak/>
        <w:t>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 и численности населения (для городских населенных пунктов с численностью населения до 50 тыс.чел. включительно) Углегорского муниципального округа - обеспеченность парками культуры и отдыха для нашего района составляет – 0 шт.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 38,10 %, 2024 год – 35,30 %.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Показатель за 2025 год составил 23,50 %. В 2025 году общее число зданий и помещений муниципальных учреждений культуры Углегорского муниципального округа Сахалинской области составляет 17 единиц, из них в 4-х требуется проведение капитального ремонта. В 2025 году проведен капитальный ремонт СК с. Лесогорское. В 2026 году число зданий и помещений муниципальных учреждений культуры составит 16 единиц, в связи с ликвидацией в 2025 году СК с. Медвежье, из них в 3-х требуется проведение капитального ремонта.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Значения показателя составят: 2026 год – 18,80%, 2027 год – 18,80%, 2028 год – 18,80%.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748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22.</w:t>
      </w:r>
      <w:r w:rsidRPr="00B40537">
        <w:rPr>
          <w:rFonts w:ascii="Times New Roman" w:hAnsi="Times New Roman"/>
          <w:b/>
          <w:sz w:val="24"/>
          <w:szCs w:val="24"/>
        </w:rPr>
        <w:t xml:space="preserve">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 0 %, 2024 год – 0 %.</w:t>
      </w:r>
    </w:p>
    <w:p w:rsidR="00D57F84" w:rsidRPr="00B40537" w:rsidRDefault="00D57F84" w:rsidP="00D57F84">
      <w:pPr>
        <w:tabs>
          <w:tab w:val="left" w:pos="748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Показатель за 2025 год составил 0%. В реестре муниципальной собственности Углегорского муниципального округа Сахалинской области состоят два объекта культурного наследия регионального значения. По результатам проведённого мониторинга данные объекты находятся в удовлетворительном состоянии, не требуют консервации или реставрации. В прогнозном периоде 2026-2028 годов показатель останется на уровне 2025 года, так как консервация или реставрация данных объектов не планируется.</w:t>
      </w:r>
    </w:p>
    <w:p w:rsidR="00D57F84" w:rsidRPr="00B40537" w:rsidRDefault="00D57F84" w:rsidP="00D57F84">
      <w:pPr>
        <w:pStyle w:val="23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57F84" w:rsidRPr="00B40537" w:rsidRDefault="00D57F84" w:rsidP="00D57F84">
      <w:pPr>
        <w:pStyle w:val="2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B4053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>Физическая культура и спорт</w:t>
      </w:r>
    </w:p>
    <w:p w:rsidR="00D57F84" w:rsidRPr="00B40537" w:rsidRDefault="00D57F84" w:rsidP="00D57F84">
      <w:pPr>
        <w:pStyle w:val="Style2"/>
        <w:widowControl/>
        <w:tabs>
          <w:tab w:val="left" w:pos="682"/>
        </w:tabs>
        <w:spacing w:line="240" w:lineRule="auto"/>
        <w:ind w:firstLine="709"/>
        <w:rPr>
          <w:highlight w:val="yellow"/>
        </w:rPr>
      </w:pPr>
      <w:r w:rsidRPr="00B40537">
        <w:rPr>
          <w:highlight w:val="yellow"/>
        </w:rPr>
        <w:t xml:space="preserve"> </w:t>
      </w:r>
    </w:p>
    <w:p w:rsidR="00D57F84" w:rsidRPr="00B40537" w:rsidRDefault="00D57F84" w:rsidP="00D57F84">
      <w:pPr>
        <w:pStyle w:val="Style2"/>
        <w:widowControl/>
        <w:tabs>
          <w:tab w:val="left" w:pos="682"/>
        </w:tabs>
        <w:spacing w:line="240" w:lineRule="auto"/>
        <w:ind w:firstLine="709"/>
        <w:rPr>
          <w:b/>
          <w:bCs/>
        </w:rPr>
      </w:pPr>
      <w:r w:rsidRPr="00B40537">
        <w:rPr>
          <w:b/>
          <w:bCs/>
        </w:rPr>
        <w:t>Показатель 23. Доля населения, систематически занимающегося физической культурой и спортом.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число занимающегося физической культурой и спортом составило 10106 чел. (2024 год - 9986 чел.).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наблюдается рост занимающихся физкультурой по сравнению с 2024 годом в связи с активной пропагандой физкультуры и спорта в учреждениях и социальных сетях Углегорского муниципального округа Сахалинской области, а также популяризацией массового спорта и проведением физкультурных и спортивных мероприятий в течении года. Фактическое увеличение занимающихся спортом 120 человек.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прогнозном периоде 2026-2028 годов планируется рост занимающихся физической культурой и спортом. Планируется продолжать активную пропаганду физкультуры и спорта в учреждениях и социальных сетях Углегорского муниципального округа Сахалинской области, а также популяризацию массового спорта, привлечение общественников. Вместе с тем планируется провести ряд текущих и капитальных ремонтов на спортивных объектах и развивать горнолыжный склон «Белая сова».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lastRenderedPageBreak/>
        <w:t>Показатель 23.1.</w:t>
      </w:r>
      <w:r w:rsidRPr="00B40537">
        <w:rPr>
          <w:rFonts w:ascii="Times New Roman" w:hAnsi="Times New Roman"/>
          <w:b/>
          <w:sz w:val="24"/>
          <w:szCs w:val="24"/>
        </w:rPr>
        <w:t xml:space="preserve"> Доля обучающихся, систематически занимающихся физической культурой и спортом, в общей численности обучающихся.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показателя составило: 2023 год – 96,90 %, 2024 год – 96,00 %, 2025 год – 96,30%.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color w:val="060708"/>
          <w:sz w:val="24"/>
          <w:szCs w:val="24"/>
          <w:shd w:val="clear" w:color="auto" w:fill="FFFFFF"/>
        </w:rPr>
        <w:t>В 2024 доля занимающихся физической культурой снизилась до 96%. Это произошло по причине реорганизации школы в с. Никольское (присоединение к МБОУ ООШ №2 г. Углегорска).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наблюдается рост занимающихся физкультурой в связи с активной пропагандой физкультуры и спорта в школах, учреждениях и социальных сетях Углегорского муниципального округа Сахалинской области, а также популяризацией массового спорта и проведением физкультурных и спортивных мероприятий в течении года.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2026-2028 годов планируется рост занимающихся физической культурой и спортом. Планируется продолжать активную пропаганду физкультуры и спорта в школах, учреждениях и социальных сетях Углегорского муниципального округа Сахалинской области, а также популяризацию массового спорта.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Значения показателя составят: 2026 год – 96,40%, 2027 год – 96,50%, 2028 год – 96,60%.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B40537">
        <w:rPr>
          <w:rFonts w:ascii="Times New Roman" w:hAnsi="Times New Roman"/>
          <w:b/>
          <w:sz w:val="24"/>
          <w:szCs w:val="24"/>
        </w:rPr>
        <w:t xml:space="preserve"> Жилищное строительство и обеспечение граждан жильем</w:t>
      </w:r>
    </w:p>
    <w:p w:rsidR="00D57F84" w:rsidRPr="00B40537" w:rsidRDefault="00D57F84" w:rsidP="00D57F8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both"/>
        <w:rPr>
          <w:rStyle w:val="FontStyle11"/>
          <w:rFonts w:eastAsia="Calibri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  <w:highlight w:val="red"/>
        </w:rPr>
        <w:tab/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24. </w:t>
      </w:r>
      <w:r w:rsidRPr="00B40537">
        <w:rPr>
          <w:rStyle w:val="FontStyle11"/>
          <w:rFonts w:eastAsia="Calibri"/>
          <w:b/>
          <w:sz w:val="24"/>
          <w:szCs w:val="24"/>
        </w:rPr>
        <w:t>Общая площадь жилых помещений, приходящаяся в среднем на одного жителя, - всего.</w:t>
      </w: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both"/>
        <w:rPr>
          <w:rStyle w:val="FontStyle11"/>
          <w:rFonts w:eastAsia="Calibri"/>
          <w:b/>
          <w:sz w:val="24"/>
          <w:szCs w:val="24"/>
        </w:rPr>
      </w:pPr>
      <w:r w:rsidRPr="00B40537">
        <w:rPr>
          <w:rStyle w:val="FontStyle11"/>
          <w:rFonts w:eastAsia="Calibri"/>
          <w:sz w:val="24"/>
          <w:szCs w:val="24"/>
        </w:rPr>
        <w:t>Увеличение показателя в 2025 году по сравнению с 2024 годом произошло за счет ввода нового жилья (4472 кв. м - 1 МКД и 51 ИЖС). В прогнозном периоде 2026-2028 годов рост показателя обусловлен строительством нового жилья, в том числе ИЖС.</w:t>
      </w: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both"/>
        <w:rPr>
          <w:rStyle w:val="FontStyle11"/>
          <w:rFonts w:eastAsia="Calibri"/>
          <w:b/>
          <w:sz w:val="24"/>
          <w:szCs w:val="24"/>
          <w:highlight w:val="yellow"/>
        </w:rPr>
      </w:pP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24.1. Общая площадь жилых помещений, введенная в действие за один год, приходящаяся в среднем на одного жителя.</w:t>
      </w: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За 2025 год введено в эксплуатацию 4472 кв. м жилья (1 МКД и 51 ИЖС).</w:t>
      </w: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2026 году планируемый ввод жилья составит 5814,6 кв.м при вводе в эксплуатацию жилых домов (2 МКД: 2814,6 кв.м и 20 ИЖС: 3000 кв.м).  </w:t>
      </w: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2027 году планируемый ввод жилья составит 5179,7 кв.м при вводе в эксплуатацию жилых домов (1 МКД и 20 ИЖС). </w:t>
      </w: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2028 году планируемый ввод жилья составит 2234,7 кв.м при вводе в эксплуатацию жилых домов (1 МКД и 20 ИЖС).</w:t>
      </w: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25. Площадь земельных участков, предоставленных для строительства в расчете на 10 тыс. человек населения, всего.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по сравнению с прошлым годом наблюдается рост интереса граждан к земельным участкам под строительства ИЖС, предоставление на аукционах земельных участков под строительства МКД, а также под производственные базы.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Всего в 2025 году предоставлено в аренду под строительство 70 земельных участков общей площадью 20,61 га. из них: 28 для жилищного и индивидуального жилищного строительства, остальные земельные участки предоставлены со следующими видами разрешенного использования (с возможностью размещения объектов капитального строительства): </w:t>
      </w:r>
      <w:r w:rsidRPr="00B40537">
        <w:rPr>
          <w:rFonts w:ascii="Times New Roman CYR" w:hAnsi="Times New Roman CYR" w:cs="Times New Roman CYR"/>
          <w:sz w:val="24"/>
          <w:szCs w:val="24"/>
        </w:rPr>
        <w:t xml:space="preserve"> под производственные базы, отдых (рекреация), туристическое обслуживание, для нужд промышленности, </w:t>
      </w:r>
      <w:r w:rsidRPr="00B40537">
        <w:rPr>
          <w:rFonts w:ascii="Times New Roman" w:hAnsi="Times New Roman"/>
          <w:sz w:val="24"/>
          <w:szCs w:val="24"/>
        </w:rPr>
        <w:t xml:space="preserve">под </w:t>
      </w:r>
      <w:r w:rsidRPr="00B40537">
        <w:rPr>
          <w:rFonts w:ascii="Times New Roman CYR" w:hAnsi="Times New Roman CYR" w:cs="Times New Roman CYR"/>
          <w:sz w:val="24"/>
          <w:szCs w:val="24"/>
        </w:rPr>
        <w:t>размещение гаражей для собственных нужд, под строительство рынка</w:t>
      </w:r>
      <w:r w:rsidRPr="00B40537">
        <w:rPr>
          <w:rFonts w:ascii="Times New Roman" w:hAnsi="Times New Roman"/>
          <w:sz w:val="24"/>
          <w:szCs w:val="24"/>
        </w:rPr>
        <w:t xml:space="preserve">, </w:t>
      </w:r>
      <w:r w:rsidRPr="00B40537">
        <w:rPr>
          <w:rFonts w:ascii="Times New Roman CYR" w:hAnsi="Times New Roman CYR" w:cs="Times New Roman CYR"/>
          <w:sz w:val="24"/>
          <w:szCs w:val="24"/>
        </w:rPr>
        <w:t>объекты дорожного сервиса, склады, под магазины</w:t>
      </w:r>
      <w:r w:rsidR="005E28B3">
        <w:rPr>
          <w:rFonts w:ascii="Times New Roman CYR" w:hAnsi="Times New Roman CYR" w:cs="Times New Roman CYR"/>
          <w:sz w:val="24"/>
          <w:szCs w:val="24"/>
        </w:rPr>
        <w:t>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>В прогнозном периоде 2026-2028 годов планируется предоставлять земельные участки под строительство МКД в рамках предоставления программы переселения граждан из ветхого жилья.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sz w:val="24"/>
          <w:szCs w:val="24"/>
        </w:rPr>
        <w:t xml:space="preserve"> 25.1. Площадь земельных участков в расчете на 10 тыс. человек населения, предоставленных для жилищного строительства, индивидуального строительства и комплексного освоения в целях жилищного строительства.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Всего для целей жилищного и индивидуального строительства в 2025 году предоставлено 28 участков площадью 8,9 Га. В прогнозном периоде 2026-2028 годов планируется предоставление земельных участков для индивидуального жилищного строительства в безвозмездное пользование по программе Дальневосточный Гектар, в аренду, а также в собственность бесплатно для многодетных семей и участников СВО.</w:t>
      </w:r>
    </w:p>
    <w:p w:rsidR="00D57F84" w:rsidRPr="00B40537" w:rsidRDefault="00D57F84" w:rsidP="00D57F8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26.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объектов жилищного строительства - в течение 3 лет; иных объектов капитального строительства - в течение 5 лет: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26.1. </w:t>
      </w:r>
      <w:r w:rsidRPr="00B40537">
        <w:rPr>
          <w:rFonts w:ascii="Times New Roman" w:hAnsi="Times New Roman"/>
          <w:b/>
          <w:sz w:val="24"/>
          <w:szCs w:val="24"/>
        </w:rPr>
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объектов жилищного строительства - в течение 3 лет: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</w:t>
      </w:r>
      <w:r w:rsidRPr="00B40537">
        <w:rPr>
          <w:rFonts w:ascii="Times New Roman" w:hAnsi="Times New Roman"/>
          <w:sz w:val="24"/>
          <w:szCs w:val="24"/>
        </w:rPr>
        <w:t xml:space="preserve"> – 0 кв.м., 2024 год – 0 кв.м.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Показатель за 2025 год остался на уровне 2024 года и составил - 0 кв.м. В 2026 году показатель составит - 0 кв.м.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2027-2028 годов 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26.2.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иных объектов капитального строительства - в течение 5 лет: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</w:t>
      </w:r>
      <w:r w:rsidRPr="00B40537">
        <w:rPr>
          <w:rFonts w:ascii="Times New Roman" w:hAnsi="Times New Roman"/>
          <w:sz w:val="24"/>
          <w:szCs w:val="24"/>
        </w:rPr>
        <w:t xml:space="preserve"> – 0 кв.м.; 2024 год – 0 кв.м.</w:t>
      </w: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Показатель за 2025 год остался на уровне 2024 года и составил - 0 кв.м. В период 2021-2025 годов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объектов жилищного строительства - в течение 5 лет не было.  В 2026 году показатель составит - 0 кв.м.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2027-2028 годов значение показателя останется на прежнем уровне.</w:t>
      </w: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57F84" w:rsidRPr="00B40537" w:rsidRDefault="00D57F84" w:rsidP="00D57F84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B40537">
        <w:rPr>
          <w:rFonts w:ascii="Times New Roman" w:hAnsi="Times New Roman"/>
          <w:b/>
          <w:sz w:val="24"/>
          <w:szCs w:val="24"/>
        </w:rPr>
        <w:t xml:space="preserve"> Жилищно-коммунальное хозяйство</w:t>
      </w: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домами.</w:t>
      </w:r>
    </w:p>
    <w:p w:rsidR="00D57F84" w:rsidRPr="00B40537" w:rsidRDefault="00D57F84" w:rsidP="00D57F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lastRenderedPageBreak/>
        <w:t>Значение показателя составило: 2023 год – 57,7%, 2024 год – 21,6%.</w:t>
      </w:r>
    </w:p>
    <w:p w:rsidR="00D57F84" w:rsidRPr="00B40537" w:rsidRDefault="00D57F84" w:rsidP="00D57F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2025 году показатель остался на уровне 2024 года и составил 21,6% в связи с тем, что в 2025 году прекратили свою деятельность управляющие компании ООО «Прескотт» и ООО «ЖКХ Бошняково» и жители МКД не реализовали свою обязанность по выбору способа управления в соответствии с ч.2 ст.161 ЖК РФ, в связи с этим дома были выставлены на конкурс. </w:t>
      </w:r>
    </w:p>
    <w:p w:rsidR="00D57F84" w:rsidRPr="00B40537" w:rsidRDefault="00D57F84" w:rsidP="00D57F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2026 – 2028 годов ожидается увеличение показателя за счет работы УК с управдомами и проведения собрания собственников. Показатель составит: 2026 год – 22%, 2027 год – 22%, 2028 год – 22%.</w:t>
      </w: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pStyle w:val="af8"/>
        <w:ind w:firstLine="709"/>
        <w:jc w:val="both"/>
        <w:rPr>
          <w:b/>
          <w:bCs/>
        </w:rPr>
      </w:pPr>
      <w:r w:rsidRPr="00B40537">
        <w:rPr>
          <w:b/>
          <w:bCs/>
        </w:rPr>
        <w:t>Показатель 28.</w:t>
      </w:r>
      <w:r w:rsidRPr="00B40537">
        <w:t xml:space="preserve"> </w:t>
      </w:r>
      <w:r w:rsidRPr="00B40537">
        <w:rPr>
          <w:b/>
          <w:bCs/>
        </w:rPr>
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- 33,30%; 2024 год - 33,30%.</w:t>
      </w:r>
    </w:p>
    <w:p w:rsidR="00D57F84" w:rsidRPr="00B40537" w:rsidRDefault="00D57F84" w:rsidP="00D57F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показатель составил 0,00%, так как 2 предприятия с частной формой собственности перестали оказывать коммунальные услуги. В прогнозном периоде 2026 – 2028 годов показатель останется на уровне 2025 года в связи с тем, что создание частных предприятий не ожидается.</w:t>
      </w:r>
    </w:p>
    <w:p w:rsidR="00D57F84" w:rsidRPr="00B40537" w:rsidRDefault="00D57F84" w:rsidP="00D57F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29.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D57F84" w:rsidRPr="00B40537" w:rsidRDefault="00D57F84" w:rsidP="00D57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537">
        <w:rPr>
          <w:rFonts w:ascii="Times New Roman" w:hAnsi="Times New Roman" w:cs="Times New Roman"/>
          <w:sz w:val="24"/>
          <w:szCs w:val="24"/>
        </w:rPr>
        <w:t xml:space="preserve">Значение показателя: 2023 год - 66,06 %, 2024 год - 66,96 %. </w:t>
      </w:r>
    </w:p>
    <w:p w:rsidR="00D57F84" w:rsidRPr="00B40537" w:rsidRDefault="00D57F84" w:rsidP="00D57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537">
        <w:rPr>
          <w:rFonts w:ascii="Times New Roman" w:hAnsi="Times New Roman" w:cs="Times New Roman"/>
          <w:sz w:val="24"/>
          <w:szCs w:val="24"/>
        </w:rPr>
        <w:t>По состоянию на 01.01.2025 года число домов, поставленных на государственный кадастровый учет, в отношении которых установлены границы земельных участков составляет 386 единиц, увеличение по сравнению с прошлым годом на 7 единиц. Число многоквартирных домов на 01.01.2025 года составляет 554. Показатель на 01.01.2025 года составляет 69,67%.  Прогноз на 2026-2028 годы составлен исходя из плана межевания земельных участков по 10 единиц в год, а также с учетом финансирования: 2026 год – 71,48 %, 2027 год – 73,28 % и 2028 год – 75,09 %.</w:t>
      </w:r>
    </w:p>
    <w:p w:rsidR="00D57F84" w:rsidRPr="00B40537" w:rsidRDefault="00D57F84" w:rsidP="00D57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F84" w:rsidRPr="00B40537" w:rsidRDefault="00D57F84" w:rsidP="00D57F8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0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Показатель 30.</w:t>
      </w:r>
      <w:r w:rsidRPr="00B405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помещениях.</w:t>
      </w:r>
    </w:p>
    <w:p w:rsidR="00D57F84" w:rsidRPr="00B40537" w:rsidRDefault="00D57F84" w:rsidP="00D57F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 5,54 %, 2024 год – 3,56 %.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2025 году доля семей, получивших жильё и улучшивших свои жилищные условия, составила 2,74%. Это связано с тем, что из 328 семей, стоящих на учёте как нуждающиеся в жилье (без учёта тех, кто встал на учёт в этом году), только 9 семей смогли получить квартиры.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Причина невыполнения плановых показателей заключается в том, что семьи, которые планировалось расселить в новые дома, не были включены в региональную адресную программу. Жилые помещения, гражданам, состоящим на учете в качестве нуждающихся в жилых помещениях, предоставляются только на вторичном рынке, так как они проживают не в аварийных домах в связи с этим нет оснований для включения в Региональную адресную программу, в соответствии с которой ведется переселение из домов, признанных аварийными.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>Значения показателя составят: 2026 год – 2,50%, 2027 год – 3,00%, 2028 год – 3,00%.</w:t>
      </w:r>
    </w:p>
    <w:p w:rsidR="00D57F84" w:rsidRPr="00B40537" w:rsidRDefault="00D57F84" w:rsidP="00D57F84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D57F84" w:rsidRPr="00B40537" w:rsidRDefault="00D57F84" w:rsidP="00D57F84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0537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VIII</w:t>
      </w:r>
      <w:r w:rsidRPr="00B40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Организация муниципального управления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>Показатель 31.</w:t>
      </w:r>
      <w:r w:rsidRPr="00B405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>Доля налоговых и неналоговых доходов местного бюджета (за исключением поступлений налоговых доходов по дополнительным нормативам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 отчислений) в общем объеме собственных доходов бюджета муниципального образования (без учета субвенций).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Величина данного показателя составила в 2023 году 12,96%, в 2024 году – 30,94%. В 2025 году доля налоговых и неналоговых доходов составила 49,63%, в сравнении с 2024 годом увеличилась на 18,69 процентных пункта. Увеличение показателя обусловлено уменьшением безвозмездных поступлений (без учета субвенций) на 1620,7 млн. рублей или 45,47%. Налоговые и неналоговые доходы в сравнении с 2024 годом остались на том же уровне (уменьшение на 0,2 млн. рублей). В целях сохранения и увеличения налоговых и неналоговых доходов администрацией Углегорского муниципального округа Сахалинской области утверждено бюджетное задание по мобилизации доходов, регулярно проводятся заседания совета экономической безопасности, на постоянной основе проводится адресная работа с руководителями бюджетных учреждений, имеющих сотрудников с просроченной задолженностью по имущественным налогам. По итогам 2025 года в условиях проведенных работ план по налоговым и неналоговым доходам исполнен на 99,7%. </w:t>
      </w:r>
    </w:p>
    <w:p w:rsidR="00D57F84" w:rsidRPr="00B40537" w:rsidRDefault="00D57F84" w:rsidP="00D57F8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В 2026 году и плановом периоде 2027-2028 годов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прогнозируется: в 2026 году – 45,33%, в 2027 году – 50,92%, в 2028 году – 71,68%. Рост показателя обусловлен, главным образом, за счет снижения безвозмездных поступлений (без учета субвенций).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Показатель 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</w:t>
      </w:r>
      <w:r w:rsidRPr="00B40537">
        <w:rPr>
          <w:rFonts w:ascii="Times New Roman" w:hAnsi="Times New Roman"/>
          <w:b/>
          <w:bCs/>
          <w:sz w:val="24"/>
          <w:szCs w:val="24"/>
        </w:rPr>
        <w:t>учетной стоимости).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Значение показателя составило: в 2023 году - 0,00%, в 2024 году – 0,00%, в 2025 году – 0,00%, </w:t>
      </w:r>
      <w:r w:rsidRPr="00B40537">
        <w:rPr>
          <w:rFonts w:ascii="Times New Roman" w:hAnsi="Times New Roman"/>
          <w:bCs/>
          <w:sz w:val="24"/>
          <w:szCs w:val="24"/>
        </w:rPr>
        <w:t xml:space="preserve">так как предприятий муниципальной формы собственности, находящихся в стадии банкротства, нет, и их появление в 2026-2028 годах не прогнозируется, </w:t>
      </w:r>
      <w:r w:rsidRPr="00B40537">
        <w:rPr>
          <w:rFonts w:ascii="Times New Roman" w:hAnsi="Times New Roman"/>
          <w:sz w:val="24"/>
          <w:szCs w:val="24"/>
        </w:rPr>
        <w:t>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>Показатель 33. Объем не завершенного в установленные сроки строительства, осуществляемого за счет средств бюджета городского округа (муниципального района).</w:t>
      </w: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 0,00 тыс. рублей, 2024 год – 0,00 тыс. рублей.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40537">
        <w:rPr>
          <w:rFonts w:ascii="Times New Roman" w:hAnsi="Times New Roman"/>
          <w:color w:val="000000"/>
          <w:sz w:val="24"/>
          <w:szCs w:val="24"/>
        </w:rPr>
        <w:t xml:space="preserve">Показатель за 2025 год составил – 0,00 тыс. рублей, так как не завершенного в установленные сроки строительства (за счет средств бюджета муниципального округа) на конец отчетного периода не имелось. 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color w:val="000000"/>
          <w:sz w:val="24"/>
          <w:szCs w:val="24"/>
        </w:rPr>
        <w:t xml:space="preserve">В прогнозном периоде 2026-2028 годов </w:t>
      </w:r>
      <w:r w:rsidRPr="00B40537">
        <w:rPr>
          <w:rFonts w:ascii="Times New Roman" w:hAnsi="Times New Roman"/>
          <w:sz w:val="24"/>
          <w:szCs w:val="24"/>
        </w:rPr>
        <w:t xml:space="preserve">значение показателя останется на прежнем уровне, </w:t>
      </w:r>
      <w:r w:rsidRPr="00B40537">
        <w:rPr>
          <w:rFonts w:ascii="Times New Roman" w:hAnsi="Times New Roman"/>
          <w:color w:val="000000"/>
          <w:sz w:val="24"/>
          <w:szCs w:val="24"/>
        </w:rPr>
        <w:t>так как за счет средств муниципального бюджета строительство не ведется.</w:t>
      </w:r>
    </w:p>
    <w:p w:rsidR="00D57F84" w:rsidRPr="00B40537" w:rsidRDefault="00D57F84" w:rsidP="00D57F8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>Показатель 34. Доля просроченной кредиторской задолженности по оплате труда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</w:r>
    </w:p>
    <w:p w:rsidR="00D57F84" w:rsidRPr="00B40537" w:rsidRDefault="00D57F84" w:rsidP="00D57F8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lastRenderedPageBreak/>
        <w:t>Значение показателя составило: 2023 год – 0,00%, 2024 год – 0,00%, 2025 год – 0,00%.</w:t>
      </w:r>
    </w:p>
    <w:p w:rsidR="00D57F84" w:rsidRPr="00B40537" w:rsidRDefault="00D57F84" w:rsidP="00D57F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Просроченная кредиторская задолженность по оплате труда (включая начисления на оплату труда) муниципальных учреждений в 2025 году отсутствует. В связи с планами недопущения кредиторской задолженности по оплате труда в </w:t>
      </w:r>
      <w:r w:rsidRPr="00B40537">
        <w:rPr>
          <w:rFonts w:ascii="Times New Roman" w:hAnsi="Times New Roman"/>
          <w:color w:val="000000"/>
          <w:sz w:val="24"/>
          <w:szCs w:val="24"/>
        </w:rPr>
        <w:t xml:space="preserve">прогнозном периоде 2026-2028 годов </w:t>
      </w:r>
      <w:r w:rsidRPr="00B40537">
        <w:rPr>
          <w:rFonts w:ascii="Times New Roman" w:hAnsi="Times New Roman"/>
          <w:sz w:val="24"/>
          <w:szCs w:val="24"/>
        </w:rPr>
        <w:t>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Факторы, влияющие на изменение данного показателя в 2025 году являлись: индексация месячных окладов денежного содержания и месячных окладов в соответствии с присвоенными классными чинами муниципальной службы муниципальным служащим, размеров месячных окладов денежного содержания лицам, замещающим муниципальные должности и окладов (должностных окладов) работникам, замещающим должности, не являющиеся должностями муниципальной службы на 10% с 01.11.2024 и на 13,5% с 01.01.2025 года, организационно - штатные мероприятия. В 2026 году - изменение размера дотации на выравнивание бюджетной обеспеченности. В 2027-2028 годах - отсутствие дотации на выравнивание бюджетной обеспеченности.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D57F84" w:rsidRPr="00B40537" w:rsidRDefault="00D57F84" w:rsidP="00D57F84">
      <w:pPr>
        <w:pStyle w:val="3"/>
        <w:widowControl w:val="0"/>
        <w:spacing w:after="0"/>
        <w:ind w:left="0" w:firstLine="708"/>
        <w:jc w:val="both"/>
        <w:rPr>
          <w:b/>
          <w:bCs/>
          <w:sz w:val="24"/>
          <w:szCs w:val="24"/>
          <w:highlight w:val="yellow"/>
          <w:lang w:val="ru-RU"/>
        </w:rPr>
      </w:pPr>
      <w:r w:rsidRPr="00B40537">
        <w:rPr>
          <w:bCs/>
          <w:sz w:val="24"/>
          <w:szCs w:val="24"/>
          <w:lang w:val="ru-RU" w:eastAsia="ru-RU"/>
        </w:rPr>
        <w:t>Генеральный план утвержден решением Собрания Углегорского городского округа от 28.12.2018 № 39 (с изм. от 26.06.2025 № 160).</w:t>
      </w:r>
    </w:p>
    <w:p w:rsidR="00D57F84" w:rsidRPr="00B40537" w:rsidRDefault="00D57F84" w:rsidP="00D57F84">
      <w:pPr>
        <w:pStyle w:val="3"/>
        <w:widowControl w:val="0"/>
        <w:spacing w:after="0"/>
        <w:ind w:left="0" w:firstLine="708"/>
        <w:jc w:val="both"/>
        <w:rPr>
          <w:b/>
          <w:bCs/>
          <w:sz w:val="24"/>
          <w:szCs w:val="24"/>
          <w:highlight w:val="yellow"/>
          <w:lang w:val="ru-RU"/>
        </w:rPr>
      </w:pPr>
    </w:p>
    <w:p w:rsidR="00D57F84" w:rsidRPr="00B40537" w:rsidRDefault="00D57F84" w:rsidP="00D57F84">
      <w:pPr>
        <w:pStyle w:val="3"/>
        <w:widowControl w:val="0"/>
        <w:spacing w:after="0"/>
        <w:ind w:left="0" w:firstLine="708"/>
        <w:jc w:val="both"/>
        <w:rPr>
          <w:b/>
          <w:sz w:val="24"/>
          <w:szCs w:val="24"/>
          <w:lang w:val="ru-RU"/>
        </w:rPr>
      </w:pPr>
      <w:r w:rsidRPr="00B40537">
        <w:rPr>
          <w:b/>
          <w:bCs/>
          <w:sz w:val="24"/>
          <w:szCs w:val="24"/>
          <w:lang w:val="ru-RU"/>
        </w:rPr>
        <w:t>Показатель</w:t>
      </w:r>
      <w:r w:rsidRPr="00B40537">
        <w:rPr>
          <w:b/>
          <w:bCs/>
          <w:sz w:val="24"/>
          <w:szCs w:val="24"/>
        </w:rPr>
        <w:t xml:space="preserve"> 37.</w:t>
      </w:r>
      <w:r w:rsidRPr="00B40537">
        <w:rPr>
          <w:b/>
          <w:sz w:val="24"/>
          <w:szCs w:val="24"/>
        </w:rPr>
        <w:t xml:space="preserve"> Удовлетворенность населения деятельностью органов местного самоуправления городского округа (муниципального района)</w:t>
      </w:r>
      <w:r w:rsidRPr="00B40537">
        <w:rPr>
          <w:b/>
          <w:sz w:val="24"/>
          <w:szCs w:val="24"/>
          <w:lang w:val="ru-RU"/>
        </w:rPr>
        <w:t>.</w:t>
      </w:r>
    </w:p>
    <w:p w:rsidR="00D57F84" w:rsidRPr="00B40537" w:rsidRDefault="00D57F84" w:rsidP="00D57F84">
      <w:pPr>
        <w:pStyle w:val="3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B40537">
        <w:rPr>
          <w:sz w:val="24"/>
          <w:szCs w:val="24"/>
          <w:lang w:val="ru-RU"/>
        </w:rPr>
        <w:t>В 2023 году показатель составил 57,10 %, в 2024 году – 64,10 %.  Фактическое значение показателя в 2025 году составило 66,93 %. Рост показателя достигнут благодаря улучшению качества воды, подаваемой населению, после модернизации систем водоснабжения. Проведен комплекс ремонтных работ на сетях электроснабжения (замена опор, проводов, ремонт трансформаторных подстанций и линий электропередачи), что позволило свести к минимуму аварийные отключения в населенных пунктах. Выполнен ремонт тепловых сетей, что обеспечило бесперебойное теплоснабжение потребителей в отопительный период. Обновлены остановочные павильоны и введен мониторинг соблюдения расписания и чистоты в общественном транспорте, что повысило качество обслуживания пассажиров. Проведены мероприятия по благоустройству дворовых и общественных территорий. Проведен ремонт дорог (более 28,9 тыс. кв. м.) и усилен контроль за содержанием дорог в зимний период. В прогнозном периоде 2026-2028 годов ожидается рост показателя в связи с модернизацией и оптимизацией объектов ЖКХ, транспорта, улучшением качества дорог: 2026 год – 68,10%, 2027 год – 69,10%, 2028 год – 70,20%.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B40537">
        <w:rPr>
          <w:rFonts w:ascii="Times New Roman" w:hAnsi="Times New Roman" w:cs="Times New Roman"/>
          <w:sz w:val="24"/>
          <w:szCs w:val="24"/>
          <w:lang w:eastAsia="x-none"/>
        </w:rPr>
        <w:t>Показатель рассчитывается на основании данных опроса ВЦИОМ, проведённого методом телефонных интервью с респондентами</w:t>
      </w:r>
      <w:r w:rsidRPr="00B40537">
        <w:rPr>
          <w:sz w:val="24"/>
          <w:szCs w:val="24"/>
          <w:lang w:eastAsia="x-none"/>
        </w:rPr>
        <w:t xml:space="preserve"> </w:t>
      </w:r>
      <w:r w:rsidRPr="00B40537">
        <w:rPr>
          <w:rFonts w:ascii="Times New Roman" w:hAnsi="Times New Roman" w:cs="Times New Roman"/>
          <w:sz w:val="24"/>
          <w:szCs w:val="24"/>
          <w:lang w:eastAsia="x-none"/>
        </w:rPr>
        <w:t>по различным сферам деятельности органов местного самоуправления Углегорского муниципального округа Сахалинской области.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537">
        <w:rPr>
          <w:rFonts w:ascii="Times New Roman" w:hAnsi="Times New Roman" w:cs="Times New Roman"/>
          <w:b/>
          <w:bCs/>
          <w:sz w:val="24"/>
          <w:szCs w:val="24"/>
        </w:rPr>
        <w:t>Показатель 38.</w:t>
      </w:r>
      <w:r w:rsidRPr="00B40537">
        <w:rPr>
          <w:rFonts w:ascii="Times New Roman" w:hAnsi="Times New Roman" w:cs="Times New Roman"/>
          <w:b/>
          <w:sz w:val="24"/>
          <w:szCs w:val="24"/>
        </w:rPr>
        <w:t xml:space="preserve"> Среднегодовая численность постоянного населения.</w:t>
      </w:r>
    </w:p>
    <w:p w:rsidR="00D57F84" w:rsidRPr="00B40537" w:rsidRDefault="00D57F84" w:rsidP="00D57F84">
      <w:pPr>
        <w:tabs>
          <w:tab w:val="left" w:pos="-283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Демографическая ситуация Углегорского муниципального округа Сахалинской области характеризуется продолжающимся процессом снижения численности населения.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lastRenderedPageBreak/>
        <w:t xml:space="preserve">На фоне положительного миграционного баланса наблюдается снижение численности населения за счет естественной убыли населения. </w:t>
      </w:r>
    </w:p>
    <w:p w:rsidR="00D57F84" w:rsidRPr="00B40537" w:rsidRDefault="00D57F84" w:rsidP="00D57F84">
      <w:pPr>
        <w:pStyle w:val="af8"/>
        <w:ind w:firstLine="708"/>
        <w:jc w:val="both"/>
      </w:pPr>
      <w:r w:rsidRPr="00B40537">
        <w:t>Миграционный прирост прогнозируется на фоне экономического роста, за счет увеличения производственной деятельности группы компаний ВГК, созданием новых рабочих мест и привлечением работников с других регионов, а также увеличения среднесписочной численности работающих в строительной отрасли за счет расширения строительства многоквартирных домов, посредством привлечения новых компаний, обособленные подразделения кот</w:t>
      </w:r>
      <w:bookmarkStart w:id="0" w:name="_GoBack"/>
      <w:bookmarkEnd w:id="0"/>
      <w:r w:rsidRPr="00B40537">
        <w:t>орых зарегистрированы в Углегорском муниципальном округе Сахалинской области.</w:t>
      </w:r>
    </w:p>
    <w:p w:rsidR="00D57F84" w:rsidRPr="005E28B3" w:rsidRDefault="00D57F84" w:rsidP="00D57F84">
      <w:pPr>
        <w:pStyle w:val="af8"/>
        <w:ind w:firstLine="709"/>
        <w:jc w:val="both"/>
      </w:pPr>
      <w:r w:rsidRPr="005E28B3">
        <w:rPr>
          <w:color w:val="060708"/>
          <w:shd w:val="clear" w:color="auto" w:fill="FFFFFF"/>
        </w:rPr>
        <w:t>В целях повышения демографических показателей на территории района</w:t>
      </w:r>
      <w:r w:rsidRPr="005E28B3">
        <w:t xml:space="preserve"> Углегорского муниципального округа Сахалинской области активно принимает участие в проекте «Счастливое материнство», запущенном в 2025 году в Сахалинской области по инициативе губернатора Валерия Лимаренко.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Цель проекта — комплексная поддержка женщин, которые готовятся стать мамами, уже воспитывают детей или только планируют беременность, а также укрепление семейных ценностей. 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Проект реализуется в Углегорском муниципальном округе через различные меры поддержки семей с детьми, включая организацию мероприятий, доступ к культурным и спортивным учреждениям, а также услуги по присмотру за детьми.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Таким образом, проект «Счастливое материнство» направлен на создание экосистемы поддержки, которая делает рождение и воспитание детей более доступными и привлекательными, что в перспективе может привести к устойчивому росту рождаемости в округе. Также на территории района применяется комплексный подход, сочетающий прямые меры поддержки семей с созданием современной инфраструктуры и комфортной среды для жизни, а именно: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1. Доступность образования, в том числе дополнительного. Обеспечены места в дошкольных образовательных учреждениях с 9 месяцев, без очереди.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2. Ведётся строительство поликлинического комплекса.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3. Строительство МКД.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4. Проводится благоустройство придомовых территорий, с установкой современных детских площадок.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5. Создание современного молодёжного центра.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6. Развитие экономики и создание рабочих мест для населения: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- развитие агропромышленного комплекса и туризма;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- поддержка и стимулирование развития малого и среднего предпринимательства с целью улучшения сервиса и бытовых услуг;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 - создание проекта диверсификации экономики с привлечением градообразующего предприятия.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537"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 w:rsidRPr="00B40537">
        <w:rPr>
          <w:rFonts w:ascii="Times New Roman" w:hAnsi="Times New Roman" w:cs="Times New Roman"/>
          <w:b/>
          <w:bCs/>
          <w:sz w:val="24"/>
          <w:szCs w:val="24"/>
        </w:rPr>
        <w:t xml:space="preserve"> Энергосбережение и повышение энергетической эффективности</w:t>
      </w:r>
    </w:p>
    <w:p w:rsidR="00D57F84" w:rsidRPr="00B40537" w:rsidRDefault="00D57F84" w:rsidP="00D57F84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color w:val="000000"/>
          <w:sz w:val="24"/>
          <w:szCs w:val="24"/>
        </w:rPr>
        <w:t>Показатель 39.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 Удельная величина потребления электрической энергии в многоквартирных домах.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39.1. – удельная величина потребления электрической энергии в многоквартирных домах.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данного показателя составило: 2023 год - 980 квт/ч на 1 проживающего, 2024 год -1140 квт/ч на 1 проживающего.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За 2025 год показатель составил 1294,0 квт/ч на 1 проживающего. Потребление электроэнергии за 2025 год населением по сравнению с 2024 годом увеличилось   за счет ввода в эксплуатацию 1 МКД и переселения жителей сельских местностей. Количество </w:t>
      </w:r>
      <w:r w:rsidRPr="00B40537">
        <w:rPr>
          <w:rFonts w:ascii="Times New Roman" w:hAnsi="Times New Roman"/>
          <w:bCs/>
          <w:sz w:val="24"/>
          <w:szCs w:val="24"/>
        </w:rPr>
        <w:lastRenderedPageBreak/>
        <w:t xml:space="preserve">жителей, проживающих в сельских населенных пунктах, переселенных в 2025 году в МКД составило 118 человек.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В прогнозном периоде 2026-2028 годов планируется снижение данного показателя за счет комплекса мероприятий, направленных на оптимизацию систем электроснабжения, освещения и снижение потерь энергии. Эти меры будут реализованы в рамках капитального ремонта и текущего обслуживания (замена осветительных приборов, автоматизация систем освещения, установка приборов учёта).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B40537">
        <w:rPr>
          <w:rFonts w:ascii="Times New Roman" w:hAnsi="Times New Roman"/>
          <w:bCs/>
          <w:sz w:val="24"/>
          <w:szCs w:val="24"/>
        </w:rPr>
        <w:t>В 2026 году показатель составит – 1293,0 квт/ч на 1 проживающего, в 2027 году – 1292,0 квт/ч на 1 проживающего, в 2028 году – 1291,0 квт/ч на 1 проживающего.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39.2. –</w:t>
      </w:r>
      <w:r w:rsidRPr="00B40537">
        <w:rPr>
          <w:rFonts w:ascii="Times New Roman" w:hAnsi="Times New Roman"/>
          <w:b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sz w:val="24"/>
          <w:szCs w:val="24"/>
        </w:rPr>
        <w:t>удельная величина потребления тепловой энергии в многоквартирных домах.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- 0,20 Гкал на 1 кв. метр общей площади, 2024 год - 0,24 Гкал на 1 кв. метр общей площади.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За 2025 год показатель удельная величина потребления тепловой энергии в многоквартирных домах составил 0,22 Гкал. на 1 кв. метр общей площади, снижение показателя произошло за счет проведения ремонтных работ на сетях.  В прогнозном периоде 2026-2028 годов удельная величина потребления тепловой энергии в МКД планируется на уровне 2025 года.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39.3. – удельная величина потребления горячей воды в многоквартирных домах.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</w:t>
      </w:r>
      <w:r w:rsidRPr="00B40537">
        <w:rPr>
          <w:rFonts w:ascii="Times New Roman" w:hAnsi="Times New Roman"/>
          <w:sz w:val="24"/>
          <w:szCs w:val="24"/>
        </w:rPr>
        <w:t xml:space="preserve"> 0,00 куб. метров на 1 проживающего, 2024 год - 0,00 куб. метров на 1 проживающего, 2025 год - 0,00 куб. метров на 1 проживающего, в связи с тем, что горячая вода в многоквартирных домах отсутствует.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2026-2028 годах подключение центрального ГВС не планируется, 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39.4. – удельная величина холодной воды на 1 проживающего в МКД.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данного показателя составило: 2023 год – 33,25 куб. метров на 1 проживающего, 2024 год – 33,09 куб. метров на 1 проживающего.  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За 2025 год удельная величина потребления холодной воды в МКД составила 40,80 куб. метров на 1 проживающего.   Показатель в 2025 году увеличился за счет переселения сельского населения в МКД. В прогнозируемом периоде 2026-2028 годов показатель планируется на уровне текущего периода.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39.5. - удельная величина потребления природного газа в многоквартирных домах.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Значение показателя составило: 2023 год –</w:t>
      </w:r>
      <w:r w:rsidRPr="00B40537">
        <w:rPr>
          <w:rFonts w:ascii="Times New Roman" w:hAnsi="Times New Roman"/>
          <w:sz w:val="24"/>
          <w:szCs w:val="24"/>
        </w:rPr>
        <w:t xml:space="preserve"> 0,00 куб. м/1 чел., 2024 год - ,00 куб. м/1 чел., 2025 год - ,00 куб. м/1 чел., в связи с отсутствием потребления природного газа в многоквартирных домах.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В 2026-2028 годах потребления природного газа в многоквартирных домах не планируется, 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Правительством Российской Федерации принято решение о временном приостановлении предоставления и распространения статистической информации в отношении демографических показателей в соответствии с ч. 10 ст. 5 ФЗ от 29.11.2007 N 282-ФЗ «Об официальном статистическом учете и системе государственной статистики в РФ» и на основании письма от Территориального органа Федеральной службы государственной статистики по Сахалинской области № ЛП-Т67-11/177-ИС от 04.07.2025 предоставление официальных сведений о демографических показателях приостановлены </w:t>
      </w:r>
      <w:r w:rsidRPr="00B40537">
        <w:rPr>
          <w:rFonts w:ascii="Times New Roman" w:hAnsi="Times New Roman"/>
          <w:sz w:val="24"/>
          <w:szCs w:val="24"/>
        </w:rPr>
        <w:lastRenderedPageBreak/>
        <w:t xml:space="preserve">до особого распоряжения. </w:t>
      </w:r>
      <w:r w:rsidRPr="00B40537">
        <w:rPr>
          <w:rFonts w:ascii="Times New Roman" w:hAnsi="Times New Roman"/>
          <w:bCs/>
          <w:sz w:val="24"/>
          <w:szCs w:val="24"/>
        </w:rPr>
        <w:t>В связи с этим расчет показателей 39.1-39.5 в процентном отношении не производится.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40.</w:t>
      </w:r>
      <w:r w:rsidRPr="00B40537">
        <w:rPr>
          <w:rFonts w:ascii="Times New Roman" w:hAnsi="Times New Roman"/>
          <w:b/>
          <w:sz w:val="24"/>
          <w:szCs w:val="24"/>
        </w:rPr>
        <w:t xml:space="preserve"> Удельная величина потребления энергетических ресурсов муниципальными бюджетными учреждениями.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40.1. – удельная величина потребления электрической энергии муниципальными бюджетными учреждениями.</w:t>
      </w:r>
      <w:r w:rsidRPr="00B4053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40537">
        <w:rPr>
          <w:rFonts w:ascii="Times New Roman" w:hAnsi="Times New Roman"/>
          <w:sz w:val="24"/>
          <w:szCs w:val="24"/>
        </w:rPr>
        <w:t xml:space="preserve">Уменьшение потребления произошло за счет закрытия 1 детского сада. 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40.2. – удельная величина потребления тепловой энергии муниципальными бюджетными учреждениями.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537">
        <w:rPr>
          <w:rFonts w:ascii="Times New Roman" w:hAnsi="Times New Roman"/>
          <w:bCs/>
          <w:iCs/>
          <w:sz w:val="24"/>
          <w:szCs w:val="24"/>
        </w:rPr>
        <w:t>Значение показателя составило: 2023 год - 0,15 Гкал на 1 кв. м общей площади, 2024 год - 0,15 Гкал на 1 кв. м общей площади.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 xml:space="preserve">За 2025 год показатель по сравнению с 2024 годом остался прежним и составил 0,15 Гкал на 1 кв.м. общей площади.  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B40537">
        <w:rPr>
          <w:rFonts w:ascii="Times New Roman" w:hAnsi="Times New Roman"/>
          <w:sz w:val="24"/>
          <w:szCs w:val="24"/>
        </w:rPr>
        <w:t>В прогнозном периоде 2026-2028 годов показатель планируется на уровне предыдущих лет. Муниципальные бюджетные учреждения оснащены приборами учета тепловой энергии.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40.3. </w:t>
      </w:r>
      <w:r w:rsidRPr="00B40537">
        <w:rPr>
          <w:rFonts w:ascii="Times New Roman" w:hAnsi="Times New Roman"/>
          <w:bCs/>
          <w:iCs/>
          <w:sz w:val="24"/>
          <w:szCs w:val="24"/>
        </w:rPr>
        <w:t xml:space="preserve">– 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>удельная величина потребления горячей воды муниципальными бюджетными учреждениями: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537">
        <w:rPr>
          <w:rFonts w:ascii="Times New Roman" w:hAnsi="Times New Roman"/>
          <w:bCs/>
          <w:iCs/>
          <w:sz w:val="24"/>
          <w:szCs w:val="24"/>
        </w:rPr>
        <w:t>На территории Углегорского муниципального округа Сахалинской области отсутствует центральное горячее водоснабжение для муниципальных бюджетных учреждений.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40.4.</w:t>
      </w:r>
      <w:r w:rsidRPr="00B4053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>– удельная величина потребления холодной воды муниципальными бюджетными учреждениями: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highlight w:val="yellow"/>
        </w:rPr>
      </w:pPr>
      <w:r w:rsidRPr="00B40537">
        <w:rPr>
          <w:rFonts w:ascii="Times New Roman" w:hAnsi="Times New Roman"/>
          <w:bCs/>
          <w:iCs/>
          <w:sz w:val="24"/>
          <w:szCs w:val="24"/>
        </w:rPr>
        <w:t>Рост потребления холодной воды произошел за счет увеличения посещаемости новых учреждений культуры.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40.5. – удельная величина потребления природного газа муниципальными бюджетными учреждениями:</w:t>
      </w:r>
      <w:r w:rsidRPr="00B4053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537">
        <w:rPr>
          <w:rFonts w:ascii="Times New Roman" w:hAnsi="Times New Roman"/>
          <w:bCs/>
          <w:iCs/>
          <w:sz w:val="24"/>
          <w:szCs w:val="24"/>
        </w:rPr>
        <w:t>На территории Углегорского муниципального округа Сахалинской области отсутствует потребление природного газа муниципальными бюджетными учреждениями.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40537">
        <w:rPr>
          <w:rFonts w:ascii="Times New Roman" w:hAnsi="Times New Roman"/>
          <w:b/>
          <w:bCs/>
          <w:iCs/>
          <w:sz w:val="24"/>
          <w:szCs w:val="24"/>
          <w:lang w:val="en-US"/>
        </w:rPr>
        <w:t>X</w:t>
      </w:r>
      <w:r w:rsidRPr="00B40537">
        <w:rPr>
          <w:rFonts w:ascii="Times New Roman" w:hAnsi="Times New Roman"/>
          <w:b/>
          <w:bCs/>
          <w:iCs/>
          <w:sz w:val="24"/>
          <w:szCs w:val="24"/>
        </w:rPr>
        <w:t xml:space="preserve"> Проведение независимой оценки качества </w:t>
      </w:r>
      <w:r w:rsidRPr="00B40537">
        <w:rPr>
          <w:rFonts w:ascii="Times New Roman" w:hAnsi="Times New Roman"/>
          <w:b/>
          <w:bCs/>
          <w:sz w:val="24"/>
          <w:szCs w:val="24"/>
        </w:rPr>
        <w:t>условий оказания услуг муниципальными организациями в сферах культуры, охраны здоровья, образования, социального обслуживания.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41.</w:t>
      </w:r>
      <w:r w:rsidRPr="00B40537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Pr="00B40537">
        <w:rPr>
          <w:rFonts w:ascii="Times New Roman" w:hAnsi="Times New Roman"/>
          <w:b/>
          <w:bCs/>
          <w:sz w:val="24"/>
          <w:szCs w:val="24"/>
        </w:rPr>
        <w:t xml:space="preserve">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41.1. - результаты независимой оценки качества условий оказания услуг муниципальными организациями в сфере культуры, расположенными на территориях соответствующих муниципальных образований и оказывающими </w:t>
      </w:r>
      <w:r w:rsidRPr="00B40537">
        <w:rPr>
          <w:rFonts w:ascii="Times New Roman" w:hAnsi="Times New Roman"/>
          <w:b/>
          <w:bCs/>
          <w:sz w:val="24"/>
          <w:szCs w:val="24"/>
        </w:rPr>
        <w:lastRenderedPageBreak/>
        <w:t>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«Интернет»):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>Показатель составил: 2023 год – 0,00 баллов, 2024 год – 0,00 баллов, 2025 год – 0,00 баллов.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sz w:val="24"/>
          <w:szCs w:val="24"/>
        </w:rPr>
        <w:t>На территории Углегорского муниципального округа Сахалинской области осуществляют свою деятельность 3 учреждения культуры. В отчетном 2025 году НОК не проводилась. Проведение процедуры НОК запланировано в первом полугодии 2026 года в учреждениях культуры (МБУК «Углегорский краеведческий музей», МБУК РДК «Октябрь», МБУК «ЦБС»). Планируемый показатель 94,4 баллов. С целью увеличения показателя принимаются следующие меры: обеспечение доступности для маломобильных граждан (пандусы, поручни, таблички и т.д.); актуализация и полнота информации на официальных сайтах, стендах учреждений; обучение и повышение квалификации сотрудников.</w:t>
      </w:r>
      <w:r w:rsidRPr="003137BD">
        <w:rPr>
          <w:rFonts w:ascii="Times New Roman" w:hAnsi="Times New Roman"/>
          <w:sz w:val="24"/>
          <w:szCs w:val="24"/>
        </w:rPr>
        <w:t xml:space="preserve"> </w:t>
      </w:r>
      <w:r w:rsidRPr="00B40537">
        <w:rPr>
          <w:rFonts w:ascii="Times New Roman" w:hAnsi="Times New Roman"/>
          <w:sz w:val="24"/>
          <w:szCs w:val="24"/>
        </w:rPr>
        <w:t>Прогнозный показатель независимой оценки на 2027 год – 0,00 баллов, на 2028 год – 0,00 баллов.</w:t>
      </w:r>
    </w:p>
    <w:p w:rsidR="00D57F84" w:rsidRPr="00B40537" w:rsidRDefault="00D57F84" w:rsidP="00D57F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41.2. - результаты независимой оценки качества условий оказания услуг муниципальными организациями в сфере образования,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«Интернет»):</w:t>
      </w:r>
      <w:r w:rsidRPr="00B40537">
        <w:rPr>
          <w:rFonts w:ascii="Times New Roman" w:hAnsi="Times New Roman"/>
          <w:bCs/>
          <w:sz w:val="24"/>
          <w:szCs w:val="24"/>
        </w:rPr>
        <w:t xml:space="preserve">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показателя составило: 2023 год – 97,12 баллов, 2024 год – 0,00 баллов.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B40537">
        <w:rPr>
          <w:rFonts w:ascii="Times New Roman" w:hAnsi="Times New Roman"/>
          <w:bCs/>
          <w:sz w:val="24"/>
          <w:szCs w:val="24"/>
        </w:rPr>
        <w:t>В 2025 году независимая оценка проведена в 8 ОО округа (учреждения, которые проходили НОКО в 2022 году и имели результат 86,01), По итогам в отчетном году прежний показатель повысился на 10%.  В 2026 году процедурой будут охвачены 15 образовательных организаций, которые проходили НОКО в 2023 году. Образовательные организации проводили запланированные мероприятия по улучшению показателей независимой оценки, устранению выявленных недостатков. Показатель прогнозируется на том же высоком уровне - 97,50 баллов. В 2027 году проведение независимой оценки не планируется, значение показателя составит 0,00 баллов. В 2028 году независимую оценку качества условий будут проходить образовательные организации, которые проходили НОКО в 2025 году. Показатель прогнозируется на том же высоком уровне - 94,71 баллов вследствие проведения работы по устранению выявленных в 2025 году недостатков.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>Показатель 41.3. - результаты независимой оценки качества условий оказания услуг муниципальными организациями в сфере охраны здоровья,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показателя составило: 2023 год – 0,00 баллов, 2024 год – 0,00 баллов, 2025 год - 0,00 баллов, так как на территории Углегорского муниципального округа Сахалинской области отсутствуют муниципальные организации в сфере охраны здоровья.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прогнозном периоде 2026-2028 годов </w:t>
      </w:r>
      <w:r w:rsidRPr="00B40537">
        <w:rPr>
          <w:rFonts w:ascii="Times New Roman" w:hAnsi="Times New Roman"/>
          <w:sz w:val="24"/>
          <w:szCs w:val="24"/>
        </w:rPr>
        <w:t>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0537">
        <w:rPr>
          <w:rFonts w:ascii="Times New Roman" w:hAnsi="Times New Roman"/>
          <w:b/>
          <w:bCs/>
          <w:sz w:val="24"/>
          <w:szCs w:val="24"/>
        </w:rPr>
        <w:t xml:space="preserve">Показатель 41.4. - результаты независимой оценки качества условий оказания услуг муниципальными организациями в сфере социального обслуживания, </w:t>
      </w:r>
      <w:r w:rsidRPr="00B40537">
        <w:rPr>
          <w:rFonts w:ascii="Times New Roman" w:hAnsi="Times New Roman"/>
          <w:b/>
          <w:bCs/>
          <w:sz w:val="24"/>
          <w:szCs w:val="24"/>
        </w:rPr>
        <w:lastRenderedPageBreak/>
        <w:t xml:space="preserve">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«Интернет»). 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Значение показателя составило: 2023 год – 0,00 баллов, 2024 год – 0,00 баллов, 2025 год - 0,00 баллов, так как </w:t>
      </w:r>
      <w:r w:rsidRPr="00B40537">
        <w:rPr>
          <w:rFonts w:ascii="Times New Roman" w:hAnsi="Times New Roman"/>
          <w:sz w:val="24"/>
          <w:szCs w:val="24"/>
        </w:rPr>
        <w:t xml:space="preserve">на территории Углегорского муниципального округа Сахалинской области отсутствуют муниципальные организации в сфере социального обслуживания. </w:t>
      </w:r>
    </w:p>
    <w:p w:rsidR="00D57F84" w:rsidRPr="00B40537" w:rsidRDefault="00D57F84" w:rsidP="00D57F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537">
        <w:rPr>
          <w:rFonts w:ascii="Times New Roman" w:hAnsi="Times New Roman"/>
          <w:bCs/>
          <w:sz w:val="24"/>
          <w:szCs w:val="24"/>
        </w:rPr>
        <w:t xml:space="preserve">В прогнозном периоде 2026-2028 годов </w:t>
      </w:r>
      <w:r w:rsidRPr="00B40537">
        <w:rPr>
          <w:rFonts w:ascii="Times New Roman" w:hAnsi="Times New Roman"/>
          <w:sz w:val="24"/>
          <w:szCs w:val="24"/>
        </w:rPr>
        <w:t>значение показателя останется на прежнем уровне.</w:t>
      </w:r>
    </w:p>
    <w:p w:rsidR="00D57F84" w:rsidRPr="00B40537" w:rsidRDefault="00D57F84" w:rsidP="00D57F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1355B" w:rsidRPr="00B40537" w:rsidRDefault="00B1355B" w:rsidP="001A5014">
      <w:pPr>
        <w:rPr>
          <w:rFonts w:ascii="Times New Roman" w:hAnsi="Times New Roman"/>
          <w:sz w:val="24"/>
          <w:szCs w:val="24"/>
        </w:rPr>
      </w:pPr>
    </w:p>
    <w:sectPr w:rsidR="00B1355B" w:rsidRPr="00B405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CED" w:rsidRDefault="00EC2CED" w:rsidP="0018176C">
      <w:pPr>
        <w:spacing w:after="0" w:line="240" w:lineRule="auto"/>
      </w:pPr>
      <w:r>
        <w:separator/>
      </w:r>
    </w:p>
  </w:endnote>
  <w:endnote w:type="continuationSeparator" w:id="0">
    <w:p w:rsidR="00EC2CED" w:rsidRDefault="00EC2CED" w:rsidP="0018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7082729"/>
      <w:docPartObj>
        <w:docPartGallery w:val="Page Numbers (Bottom of Page)"/>
        <w:docPartUnique/>
      </w:docPartObj>
    </w:sdtPr>
    <w:sdtEndPr/>
    <w:sdtContent>
      <w:p w:rsidR="00917C76" w:rsidRDefault="00917C7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8B3">
          <w:rPr>
            <w:noProof/>
          </w:rPr>
          <w:t>23</w:t>
        </w:r>
        <w:r>
          <w:fldChar w:fldCharType="end"/>
        </w:r>
      </w:p>
    </w:sdtContent>
  </w:sdt>
  <w:p w:rsidR="00917C76" w:rsidRDefault="00917C7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CED" w:rsidRDefault="00EC2CED" w:rsidP="0018176C">
      <w:pPr>
        <w:spacing w:after="0" w:line="240" w:lineRule="auto"/>
      </w:pPr>
      <w:r>
        <w:separator/>
      </w:r>
    </w:p>
  </w:footnote>
  <w:footnote w:type="continuationSeparator" w:id="0">
    <w:p w:rsidR="00EC2CED" w:rsidRDefault="00EC2CED" w:rsidP="00181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465E"/>
    <w:multiLevelType w:val="hybridMultilevel"/>
    <w:tmpl w:val="322E9E04"/>
    <w:lvl w:ilvl="0" w:tplc="3342C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D342A5"/>
    <w:multiLevelType w:val="hybridMultilevel"/>
    <w:tmpl w:val="48401516"/>
    <w:lvl w:ilvl="0" w:tplc="4F166A6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A8322A"/>
    <w:multiLevelType w:val="hybridMultilevel"/>
    <w:tmpl w:val="5862059E"/>
    <w:lvl w:ilvl="0" w:tplc="BCC20A94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344"/>
    <w:multiLevelType w:val="hybridMultilevel"/>
    <w:tmpl w:val="B03ED456"/>
    <w:lvl w:ilvl="0" w:tplc="B4BE4CB2">
      <w:start w:val="1"/>
      <w:numFmt w:val="bullet"/>
      <w:lvlText w:val="-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7C53D6"/>
    <w:multiLevelType w:val="hybridMultilevel"/>
    <w:tmpl w:val="3A344014"/>
    <w:lvl w:ilvl="0" w:tplc="3048C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13429"/>
    <w:multiLevelType w:val="hybridMultilevel"/>
    <w:tmpl w:val="42CA9200"/>
    <w:lvl w:ilvl="0" w:tplc="B3B24638">
      <w:start w:val="5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 w15:restartNumberingAfterBreak="0">
    <w:nsid w:val="2A46028B"/>
    <w:multiLevelType w:val="hybridMultilevel"/>
    <w:tmpl w:val="3DC2AC90"/>
    <w:lvl w:ilvl="0" w:tplc="5EFA1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CB1B73"/>
    <w:multiLevelType w:val="hybridMultilevel"/>
    <w:tmpl w:val="AECC76D0"/>
    <w:lvl w:ilvl="0" w:tplc="6706EA1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36CE4642"/>
    <w:multiLevelType w:val="hybridMultilevel"/>
    <w:tmpl w:val="8D98A5A2"/>
    <w:lvl w:ilvl="0" w:tplc="0D12D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6A2B67"/>
    <w:multiLevelType w:val="hybridMultilevel"/>
    <w:tmpl w:val="43465D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E478C0"/>
    <w:multiLevelType w:val="hybridMultilevel"/>
    <w:tmpl w:val="8D98A5A2"/>
    <w:lvl w:ilvl="0" w:tplc="0D12D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BA1B31"/>
    <w:multiLevelType w:val="hybridMultilevel"/>
    <w:tmpl w:val="AC329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01F56"/>
    <w:multiLevelType w:val="singleLevel"/>
    <w:tmpl w:val="A67C8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7576DED"/>
    <w:multiLevelType w:val="hybridMultilevel"/>
    <w:tmpl w:val="F8687498"/>
    <w:lvl w:ilvl="0" w:tplc="3378011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 w15:restartNumberingAfterBreak="0">
    <w:nsid w:val="58FC152D"/>
    <w:multiLevelType w:val="hybridMultilevel"/>
    <w:tmpl w:val="E7BCC13C"/>
    <w:lvl w:ilvl="0" w:tplc="7C184A82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726CF3"/>
    <w:multiLevelType w:val="hybridMultilevel"/>
    <w:tmpl w:val="DCAE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7"/>
  </w:num>
  <w:num w:numId="5">
    <w:abstractNumId w:val="5"/>
  </w:num>
  <w:num w:numId="6">
    <w:abstractNumId w:val="14"/>
  </w:num>
  <w:num w:numId="7">
    <w:abstractNumId w:val="12"/>
    <w:lvlOverride w:ilvl="0">
      <w:startOverride w:val="1"/>
    </w:lvlOverride>
  </w:num>
  <w:num w:numId="8">
    <w:abstractNumId w:val="11"/>
  </w:num>
  <w:num w:numId="9">
    <w:abstractNumId w:val="9"/>
  </w:num>
  <w:num w:numId="10">
    <w:abstractNumId w:val="15"/>
  </w:num>
  <w:num w:numId="11">
    <w:abstractNumId w:val="10"/>
  </w:num>
  <w:num w:numId="12">
    <w:abstractNumId w:val="3"/>
  </w:num>
  <w:num w:numId="13">
    <w:abstractNumId w:val="8"/>
  </w:num>
  <w:num w:numId="14">
    <w:abstractNumId w:val="0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B5"/>
    <w:rsid w:val="000272B5"/>
    <w:rsid w:val="000457AA"/>
    <w:rsid w:val="00057FEA"/>
    <w:rsid w:val="00087DA4"/>
    <w:rsid w:val="000928E3"/>
    <w:rsid w:val="000A0389"/>
    <w:rsid w:val="000B5E99"/>
    <w:rsid w:val="000C3DCF"/>
    <w:rsid w:val="000C7FA0"/>
    <w:rsid w:val="00110135"/>
    <w:rsid w:val="00123F04"/>
    <w:rsid w:val="00135E53"/>
    <w:rsid w:val="0014494B"/>
    <w:rsid w:val="001731EA"/>
    <w:rsid w:val="0018176C"/>
    <w:rsid w:val="001A5014"/>
    <w:rsid w:val="001B70AF"/>
    <w:rsid w:val="0020375C"/>
    <w:rsid w:val="00237DA9"/>
    <w:rsid w:val="00277100"/>
    <w:rsid w:val="00312CBD"/>
    <w:rsid w:val="003137BD"/>
    <w:rsid w:val="003269BD"/>
    <w:rsid w:val="0033034F"/>
    <w:rsid w:val="00342D0A"/>
    <w:rsid w:val="00357BEA"/>
    <w:rsid w:val="00361E83"/>
    <w:rsid w:val="003A2BA2"/>
    <w:rsid w:val="003C70B0"/>
    <w:rsid w:val="0041031E"/>
    <w:rsid w:val="00443751"/>
    <w:rsid w:val="004A35F6"/>
    <w:rsid w:val="004C3304"/>
    <w:rsid w:val="004C6930"/>
    <w:rsid w:val="004F67CC"/>
    <w:rsid w:val="005078ED"/>
    <w:rsid w:val="00553315"/>
    <w:rsid w:val="00563426"/>
    <w:rsid w:val="005828E0"/>
    <w:rsid w:val="005B248F"/>
    <w:rsid w:val="005E28B3"/>
    <w:rsid w:val="00662E44"/>
    <w:rsid w:val="00670877"/>
    <w:rsid w:val="0072783E"/>
    <w:rsid w:val="00777C63"/>
    <w:rsid w:val="007A7E15"/>
    <w:rsid w:val="007F64AE"/>
    <w:rsid w:val="007F78B7"/>
    <w:rsid w:val="00800036"/>
    <w:rsid w:val="00837C82"/>
    <w:rsid w:val="008D3420"/>
    <w:rsid w:val="008E0C7C"/>
    <w:rsid w:val="00905B52"/>
    <w:rsid w:val="00917C76"/>
    <w:rsid w:val="009368A2"/>
    <w:rsid w:val="00946910"/>
    <w:rsid w:val="00951F59"/>
    <w:rsid w:val="00981437"/>
    <w:rsid w:val="00994F59"/>
    <w:rsid w:val="00994F63"/>
    <w:rsid w:val="009B764E"/>
    <w:rsid w:val="009D20EC"/>
    <w:rsid w:val="009E43A8"/>
    <w:rsid w:val="00A75C23"/>
    <w:rsid w:val="00A87D27"/>
    <w:rsid w:val="00AA53A2"/>
    <w:rsid w:val="00AD68D3"/>
    <w:rsid w:val="00B1355B"/>
    <w:rsid w:val="00B40537"/>
    <w:rsid w:val="00B41C68"/>
    <w:rsid w:val="00B73F2D"/>
    <w:rsid w:val="00B83AB3"/>
    <w:rsid w:val="00BA6BF4"/>
    <w:rsid w:val="00BC16B8"/>
    <w:rsid w:val="00BF1FB3"/>
    <w:rsid w:val="00C31CB3"/>
    <w:rsid w:val="00D16AE8"/>
    <w:rsid w:val="00D5503E"/>
    <w:rsid w:val="00D552C0"/>
    <w:rsid w:val="00D57F84"/>
    <w:rsid w:val="00D67D29"/>
    <w:rsid w:val="00D705BB"/>
    <w:rsid w:val="00D96847"/>
    <w:rsid w:val="00DF7B49"/>
    <w:rsid w:val="00E02EEB"/>
    <w:rsid w:val="00E17279"/>
    <w:rsid w:val="00E279B4"/>
    <w:rsid w:val="00E418B0"/>
    <w:rsid w:val="00E5271A"/>
    <w:rsid w:val="00E62008"/>
    <w:rsid w:val="00EC2CED"/>
    <w:rsid w:val="00EE08E5"/>
    <w:rsid w:val="00F11354"/>
    <w:rsid w:val="00F27896"/>
    <w:rsid w:val="00F278C4"/>
    <w:rsid w:val="00F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AB55"/>
  <w15:docId w15:val="{1E6F5C01-1253-495F-8BE7-D8338AB1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38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F8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38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A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0A03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locked/>
    <w:rsid w:val="00F278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F27896"/>
    <w:pPr>
      <w:shd w:val="clear" w:color="auto" w:fill="FFFFFF"/>
      <w:spacing w:after="360" w:line="0" w:lineRule="atLeast"/>
    </w:pPr>
    <w:rPr>
      <w:rFonts w:ascii="Times New Roman" w:hAnsi="Times New Roman"/>
      <w:sz w:val="23"/>
      <w:szCs w:val="23"/>
      <w:lang w:eastAsia="en-US"/>
    </w:rPr>
  </w:style>
  <w:style w:type="paragraph" w:styleId="a7">
    <w:name w:val="header"/>
    <w:basedOn w:val="a"/>
    <w:link w:val="a8"/>
    <w:unhideWhenUsed/>
    <w:rsid w:val="0027710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2771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277100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30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77100"/>
    <w:rPr>
      <w:rFonts w:ascii="Times New Roman" w:eastAsia="Times New Roman" w:hAnsi="Times New Roman" w:cs="Times New Roman"/>
      <w:b/>
      <w:bCs/>
      <w:sz w:val="30"/>
      <w:szCs w:val="24"/>
      <w:lang w:val="x-none" w:eastAsia="x-none"/>
    </w:rPr>
  </w:style>
  <w:style w:type="table" w:styleId="a9">
    <w:name w:val="Table Grid"/>
    <w:basedOn w:val="a1"/>
    <w:uiPriority w:val="59"/>
    <w:rsid w:val="00277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"/>
    <w:basedOn w:val="a"/>
    <w:uiPriority w:val="99"/>
    <w:rsid w:val="0027710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277100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2771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1">
    <w:name w:val="Body Text 3"/>
    <w:basedOn w:val="a"/>
    <w:link w:val="32"/>
    <w:uiPriority w:val="99"/>
    <w:rsid w:val="0027710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2771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b">
    <w:name w:val="Body Text"/>
    <w:basedOn w:val="a"/>
    <w:link w:val="ac"/>
    <w:uiPriority w:val="99"/>
    <w:rsid w:val="00277100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2771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rsid w:val="00277100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2771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Title"/>
    <w:basedOn w:val="a"/>
    <w:link w:val="af0"/>
    <w:uiPriority w:val="99"/>
    <w:qFormat/>
    <w:rsid w:val="00277100"/>
    <w:pPr>
      <w:spacing w:after="0" w:line="240" w:lineRule="auto"/>
      <w:jc w:val="center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0">
    <w:name w:val="Заголовок Знак"/>
    <w:basedOn w:val="a0"/>
    <w:link w:val="af"/>
    <w:uiPriority w:val="99"/>
    <w:rsid w:val="0027710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Normal">
    <w:name w:val="ConsPlusNormal"/>
    <w:link w:val="ConsPlusNormal0"/>
    <w:rsid w:val="00277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7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Block Text"/>
    <w:basedOn w:val="a"/>
    <w:uiPriority w:val="99"/>
    <w:rsid w:val="00277100"/>
    <w:pPr>
      <w:spacing w:after="0" w:line="240" w:lineRule="auto"/>
      <w:ind w:left="567" w:right="424" w:firstLine="851"/>
      <w:jc w:val="both"/>
    </w:pPr>
    <w:rPr>
      <w:rFonts w:ascii="Times New Roman" w:hAnsi="Times New Roman"/>
      <w:sz w:val="24"/>
      <w:szCs w:val="24"/>
    </w:rPr>
  </w:style>
  <w:style w:type="paragraph" w:styleId="af2">
    <w:name w:val="caption"/>
    <w:basedOn w:val="a"/>
    <w:uiPriority w:val="35"/>
    <w:qFormat/>
    <w:rsid w:val="0027710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ConsPlusNonformat">
    <w:name w:val="ConsPlusNonformat"/>
    <w:rsid w:val="002771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7100"/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277100"/>
  </w:style>
  <w:style w:type="paragraph" w:styleId="af4">
    <w:name w:val="footer"/>
    <w:basedOn w:val="a"/>
    <w:link w:val="af5"/>
    <w:uiPriority w:val="99"/>
    <w:unhideWhenUsed/>
    <w:rsid w:val="00277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277100"/>
    <w:rPr>
      <w:rFonts w:ascii="Calibri" w:eastAsia="Times New Roman" w:hAnsi="Calibri" w:cs="Times New Roman"/>
      <w:lang w:eastAsia="ru-RU"/>
    </w:rPr>
  </w:style>
  <w:style w:type="character" w:customStyle="1" w:styleId="ft23111">
    <w:name w:val="ft23111"/>
    <w:basedOn w:val="a0"/>
    <w:rsid w:val="00277100"/>
  </w:style>
  <w:style w:type="paragraph" w:styleId="23">
    <w:name w:val="Body Text 2"/>
    <w:basedOn w:val="a"/>
    <w:link w:val="24"/>
    <w:uiPriority w:val="99"/>
    <w:unhideWhenUsed/>
    <w:rsid w:val="00277100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24">
    <w:name w:val="Основной текст 2 Знак"/>
    <w:basedOn w:val="a0"/>
    <w:link w:val="23"/>
    <w:uiPriority w:val="99"/>
    <w:rsid w:val="00277100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Style2">
    <w:name w:val="Style2"/>
    <w:basedOn w:val="a"/>
    <w:uiPriority w:val="99"/>
    <w:rsid w:val="00277100"/>
    <w:pPr>
      <w:widowControl w:val="0"/>
      <w:autoSpaceDE w:val="0"/>
      <w:autoSpaceDN w:val="0"/>
      <w:adjustRightInd w:val="0"/>
      <w:spacing w:after="0" w:line="324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277100"/>
    <w:rPr>
      <w:rFonts w:ascii="Times New Roman" w:hAnsi="Times New Roman" w:cs="Times New Roman"/>
      <w:sz w:val="26"/>
      <w:szCs w:val="26"/>
    </w:rPr>
  </w:style>
  <w:style w:type="paragraph" w:styleId="af6">
    <w:name w:val="No Spacing"/>
    <w:link w:val="af7"/>
    <w:uiPriority w:val="1"/>
    <w:qFormat/>
    <w:rsid w:val="00277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27710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7">
    <w:name w:val="Без интервала Знак"/>
    <w:link w:val="af6"/>
    <w:uiPriority w:val="1"/>
    <w:rsid w:val="00277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77100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277100"/>
    <w:rPr>
      <w:rFonts w:ascii="Times New Roman" w:hAnsi="Times New Roman" w:cs="Times New Roman"/>
      <w:sz w:val="26"/>
      <w:szCs w:val="26"/>
    </w:rPr>
  </w:style>
  <w:style w:type="character" w:styleId="af9">
    <w:name w:val="Strong"/>
    <w:uiPriority w:val="22"/>
    <w:qFormat/>
    <w:rsid w:val="00277100"/>
    <w:rPr>
      <w:b/>
      <w:bCs/>
    </w:rPr>
  </w:style>
  <w:style w:type="character" w:styleId="afa">
    <w:name w:val="Hyperlink"/>
    <w:uiPriority w:val="99"/>
    <w:unhideWhenUsed/>
    <w:rsid w:val="00277100"/>
    <w:rPr>
      <w:color w:val="0000FF"/>
      <w:u w:val="single"/>
    </w:rPr>
  </w:style>
  <w:style w:type="character" w:customStyle="1" w:styleId="hgkelc">
    <w:name w:val="hgkelc"/>
    <w:basedOn w:val="a0"/>
    <w:rsid w:val="00277100"/>
  </w:style>
  <w:style w:type="character" w:customStyle="1" w:styleId="afb">
    <w:name w:val="Неразрешенное упоминание"/>
    <w:uiPriority w:val="99"/>
    <w:semiHidden/>
    <w:unhideWhenUsed/>
    <w:rsid w:val="0027710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D57F8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afc">
    <w:basedOn w:val="a"/>
    <w:next w:val="af"/>
    <w:link w:val="afd"/>
    <w:uiPriority w:val="99"/>
    <w:qFormat/>
    <w:rsid w:val="00D57F84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en-US"/>
    </w:rPr>
  </w:style>
  <w:style w:type="character" w:customStyle="1" w:styleId="afd">
    <w:name w:val="Название Знак"/>
    <w:link w:val="afc"/>
    <w:uiPriority w:val="99"/>
    <w:rsid w:val="00D57F84"/>
    <w:rPr>
      <w:rFonts w:ascii="Times New Roman" w:eastAsia="Times New Roman" w:hAnsi="Times New Roman" w:cs="Times New Roman"/>
      <w:sz w:val="28"/>
      <w:szCs w:val="28"/>
    </w:rPr>
  </w:style>
  <w:style w:type="character" w:styleId="afe">
    <w:name w:val="annotation reference"/>
    <w:uiPriority w:val="99"/>
    <w:semiHidden/>
    <w:unhideWhenUsed/>
    <w:rsid w:val="00D57F84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D57F84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D57F84"/>
    <w:rPr>
      <w:rFonts w:ascii="Calibri" w:eastAsia="Times New Roman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D57F8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D57F8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f3">
    <w:name w:val="FollowedHyperlink"/>
    <w:uiPriority w:val="99"/>
    <w:semiHidden/>
    <w:unhideWhenUsed/>
    <w:rsid w:val="00D57F84"/>
    <w:rPr>
      <w:color w:val="954F72"/>
      <w:u w:val="single"/>
    </w:rPr>
  </w:style>
  <w:style w:type="paragraph" w:customStyle="1" w:styleId="sc-httwuo">
    <w:name w:val="sc-httwuo"/>
    <w:basedOn w:val="a"/>
    <w:rsid w:val="00D57F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c-itonen">
    <w:name w:val="sc-itonen"/>
    <w:rsid w:val="00D5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glegorsk-r424.gosweb.gosuslugi.ru/deyatelnost/napravleniya-deyatelnosti/ekonomika/otchet-glavy-uglegorskogo-munitsipalnogo-okrug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66A76-3152-4064-818E-D014D1D5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23</Pages>
  <Words>10088</Words>
  <Characters>57508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YakovlevaEG</cp:lastModifiedBy>
  <cp:revision>72</cp:revision>
  <cp:lastPrinted>2025-06-27T00:18:00Z</cp:lastPrinted>
  <dcterms:created xsi:type="dcterms:W3CDTF">2024-05-03T02:35:00Z</dcterms:created>
  <dcterms:modified xsi:type="dcterms:W3CDTF">2026-07-02T01:02:00Z</dcterms:modified>
</cp:coreProperties>
</file>